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AABAD" w14:textId="0081DEA4" w:rsidR="00127CB9" w:rsidRPr="00085913" w:rsidRDefault="00127CB9" w:rsidP="00127CB9">
      <w:pPr>
        <w:pStyle w:val="CRCoverPage"/>
        <w:rPr>
          <w:rFonts w:ascii="Times New Roman" w:hAnsi="Times New Roman"/>
          <w:b/>
          <w:noProof/>
          <w:sz w:val="24"/>
        </w:rPr>
      </w:pPr>
      <w:r w:rsidRPr="00085913">
        <w:rPr>
          <w:rFonts w:ascii="Times New Roman" w:hAnsi="Times New Roman"/>
          <w:b/>
          <w:noProof/>
          <w:sz w:val="24"/>
        </w:rPr>
        <w:t>3GPP TSG-RAN WG4 Meeting # 105</w:t>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r>
      <w:r w:rsidRPr="00085913">
        <w:rPr>
          <w:rFonts w:ascii="Times New Roman" w:hAnsi="Times New Roman"/>
          <w:b/>
          <w:noProof/>
          <w:sz w:val="24"/>
        </w:rPr>
        <w:tab/>
        <w:t>R4-22</w:t>
      </w:r>
      <w:r w:rsidR="00E51A54" w:rsidRPr="00085913">
        <w:rPr>
          <w:rFonts w:ascii="Times New Roman" w:hAnsi="Times New Roman"/>
          <w:b/>
          <w:noProof/>
          <w:sz w:val="24"/>
        </w:rPr>
        <w:t>18232</w:t>
      </w:r>
    </w:p>
    <w:p w14:paraId="7408C7F0" w14:textId="77777777" w:rsidR="00127CB9" w:rsidRPr="00085913" w:rsidRDefault="00127CB9" w:rsidP="00127CB9">
      <w:pPr>
        <w:pStyle w:val="CRCoverPage"/>
        <w:rPr>
          <w:rFonts w:ascii="Times New Roman" w:hAnsi="Times New Roman"/>
          <w:b/>
          <w:noProof/>
          <w:sz w:val="24"/>
        </w:rPr>
      </w:pPr>
      <w:r w:rsidRPr="00085913">
        <w:rPr>
          <w:rFonts w:ascii="Times New Roman" w:hAnsi="Times New Roman"/>
          <w:b/>
          <w:noProof/>
          <w:sz w:val="24"/>
        </w:rPr>
        <w:t>Toulouse, France, November 14 – November 18, 2022</w:t>
      </w:r>
    </w:p>
    <w:p w14:paraId="2637FD31" w14:textId="77777777" w:rsidR="001E0A28" w:rsidRPr="00085913" w:rsidRDefault="001E0A28" w:rsidP="001E0A28">
      <w:pPr>
        <w:spacing w:after="120"/>
        <w:ind w:left="1985" w:hanging="1985"/>
        <w:rPr>
          <w:rFonts w:eastAsia="MS Mincho"/>
          <w:b/>
          <w:sz w:val="22"/>
        </w:rPr>
      </w:pPr>
    </w:p>
    <w:p w14:paraId="282755FA" w14:textId="65471537" w:rsidR="00C24D2F" w:rsidRPr="000859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085913">
        <w:rPr>
          <w:rFonts w:eastAsia="MS Mincho"/>
          <w:b/>
          <w:color w:val="000000"/>
          <w:sz w:val="22"/>
          <w:lang w:val="pt-BR"/>
        </w:rPr>
        <w:t xml:space="preserve">Agenda </w:t>
      </w:r>
      <w:r w:rsidR="007D19B7" w:rsidRPr="00085913">
        <w:rPr>
          <w:rFonts w:eastAsia="MS Mincho"/>
          <w:b/>
          <w:color w:val="000000"/>
          <w:sz w:val="22"/>
          <w:lang w:val="pt-BR"/>
        </w:rPr>
        <w:t>item</w:t>
      </w:r>
      <w:r w:rsidRPr="00085913">
        <w:rPr>
          <w:rFonts w:eastAsia="MS Mincho"/>
          <w:b/>
          <w:color w:val="000000"/>
          <w:sz w:val="22"/>
          <w:lang w:val="pt-BR"/>
        </w:rPr>
        <w:t>:</w:t>
      </w:r>
      <w:r w:rsidRPr="00085913">
        <w:rPr>
          <w:rFonts w:eastAsia="MS Mincho"/>
          <w:b/>
          <w:color w:val="000000"/>
          <w:sz w:val="22"/>
          <w:lang w:val="pt-BR"/>
        </w:rPr>
        <w:tab/>
      </w:r>
      <w:r w:rsidRPr="00085913">
        <w:rPr>
          <w:rFonts w:eastAsia="MS Mincho"/>
          <w:b/>
          <w:color w:val="000000"/>
          <w:sz w:val="22"/>
          <w:lang w:val="pt-BR" w:eastAsia="ja-JP"/>
        </w:rPr>
        <w:tab/>
      </w:r>
      <w:r w:rsidRPr="00085913">
        <w:rPr>
          <w:rFonts w:eastAsia="MS Mincho"/>
          <w:b/>
          <w:color w:val="000000"/>
          <w:sz w:val="22"/>
          <w:lang w:val="pt-BR" w:eastAsia="ja-JP"/>
        </w:rPr>
        <w:tab/>
      </w:r>
      <w:r w:rsidR="00127CB9" w:rsidRPr="00085913">
        <w:rPr>
          <w:rFonts w:eastAsia="新細明體"/>
          <w:color w:val="000000"/>
          <w:sz w:val="22"/>
          <w:lang w:eastAsia="zh-TW"/>
        </w:rPr>
        <w:t>9</w:t>
      </w:r>
      <w:r w:rsidR="00A542C3" w:rsidRPr="00085913">
        <w:rPr>
          <w:color w:val="000000"/>
          <w:sz w:val="22"/>
          <w:lang w:eastAsia="zh-CN"/>
        </w:rPr>
        <w:t>.5.</w:t>
      </w:r>
      <w:r w:rsidR="001F2E6D" w:rsidRPr="00085913">
        <w:rPr>
          <w:color w:val="000000"/>
          <w:sz w:val="22"/>
          <w:lang w:eastAsia="zh-CN"/>
        </w:rPr>
        <w:t>6</w:t>
      </w:r>
    </w:p>
    <w:p w14:paraId="50D5329D" w14:textId="2F66B5F9" w:rsidR="00915D73" w:rsidRPr="00085913" w:rsidRDefault="00915D73" w:rsidP="00915D73">
      <w:pPr>
        <w:spacing w:after="120"/>
        <w:ind w:left="1985" w:hanging="1985"/>
        <w:rPr>
          <w:color w:val="000000"/>
          <w:sz w:val="22"/>
          <w:lang w:eastAsia="zh-CN"/>
        </w:rPr>
      </w:pPr>
      <w:r w:rsidRPr="00085913">
        <w:rPr>
          <w:rFonts w:eastAsia="MS Mincho"/>
          <w:b/>
          <w:sz w:val="22"/>
        </w:rPr>
        <w:t>Source:</w:t>
      </w:r>
      <w:r w:rsidRPr="00085913">
        <w:rPr>
          <w:rFonts w:eastAsia="MS Mincho"/>
          <w:b/>
          <w:sz w:val="22"/>
        </w:rPr>
        <w:tab/>
      </w:r>
      <w:r w:rsidR="00A542C3" w:rsidRPr="00085913">
        <w:rPr>
          <w:color w:val="000000"/>
          <w:sz w:val="22"/>
          <w:lang w:eastAsia="zh-CN"/>
        </w:rPr>
        <w:t>MediaTek Inc.</w:t>
      </w:r>
    </w:p>
    <w:p w14:paraId="1E0389E7" w14:textId="3E19871B" w:rsidR="00915D73" w:rsidRPr="00085913" w:rsidRDefault="00915D73" w:rsidP="00915D73">
      <w:pPr>
        <w:spacing w:after="120"/>
        <w:ind w:left="1985" w:hanging="1985"/>
        <w:rPr>
          <w:rFonts w:eastAsia="新細明體"/>
          <w:color w:val="000000"/>
          <w:sz w:val="22"/>
          <w:lang w:eastAsia="zh-TW"/>
        </w:rPr>
      </w:pPr>
      <w:r w:rsidRPr="00085913">
        <w:rPr>
          <w:rFonts w:eastAsia="MS Mincho"/>
          <w:b/>
          <w:color w:val="000000"/>
          <w:sz w:val="22"/>
        </w:rPr>
        <w:t>Title:</w:t>
      </w:r>
      <w:r w:rsidRPr="00085913">
        <w:rPr>
          <w:rFonts w:eastAsia="MS Mincho"/>
          <w:b/>
          <w:color w:val="000000"/>
          <w:sz w:val="22"/>
        </w:rPr>
        <w:tab/>
      </w:r>
      <w:r w:rsidR="00A542C3" w:rsidRPr="00085913">
        <w:rPr>
          <w:rFonts w:eastAsiaTheme="minorEastAsia"/>
          <w:color w:val="000000"/>
          <w:sz w:val="22"/>
          <w:lang w:eastAsia="zh-CN"/>
        </w:rPr>
        <w:t xml:space="preserve">RRM requirements for </w:t>
      </w:r>
      <w:r w:rsidR="00F13FD7" w:rsidRPr="00085913">
        <w:rPr>
          <w:rFonts w:eastAsiaTheme="minorEastAsia"/>
          <w:color w:val="000000"/>
          <w:sz w:val="22"/>
          <w:lang w:eastAsia="zh-CN"/>
        </w:rPr>
        <w:t xml:space="preserve">LTE </w:t>
      </w:r>
      <w:r w:rsidR="00A542C3" w:rsidRPr="00085913">
        <w:rPr>
          <w:rFonts w:eastAsiaTheme="minorEastAsia"/>
          <w:color w:val="000000"/>
          <w:sz w:val="22"/>
          <w:lang w:eastAsia="zh-CN"/>
        </w:rPr>
        <w:t>NB-IoT/</w:t>
      </w:r>
      <w:proofErr w:type="spellStart"/>
      <w:r w:rsidR="00A542C3" w:rsidRPr="00085913">
        <w:rPr>
          <w:rFonts w:eastAsiaTheme="minorEastAsia"/>
          <w:color w:val="000000"/>
          <w:sz w:val="22"/>
          <w:lang w:eastAsia="zh-CN"/>
        </w:rPr>
        <w:t>eMTC</w:t>
      </w:r>
      <w:proofErr w:type="spellEnd"/>
      <w:r w:rsidR="00F13FD7" w:rsidRPr="00085913">
        <w:rPr>
          <w:rFonts w:eastAsia="新細明體"/>
          <w:color w:val="000000"/>
          <w:sz w:val="22"/>
          <w:lang w:eastAsia="zh-TW"/>
        </w:rPr>
        <w:t xml:space="preserve"> </w:t>
      </w:r>
      <w:r w:rsidR="00DA7377" w:rsidRPr="00085913">
        <w:rPr>
          <w:rFonts w:eastAsia="新細明體"/>
          <w:color w:val="000000"/>
          <w:sz w:val="22"/>
          <w:lang w:eastAsia="zh-TW"/>
        </w:rPr>
        <w:t>over</w:t>
      </w:r>
      <w:r w:rsidR="00F13FD7" w:rsidRPr="00085913">
        <w:rPr>
          <w:rFonts w:eastAsia="新細明體"/>
          <w:color w:val="000000"/>
          <w:sz w:val="22"/>
          <w:lang w:eastAsia="zh-TW"/>
        </w:rPr>
        <w:t xml:space="preserve"> NTN</w:t>
      </w:r>
    </w:p>
    <w:p w14:paraId="1D7E7433" w14:textId="7FB2EDC0" w:rsidR="00A542C3" w:rsidRPr="00085913" w:rsidRDefault="00915D73" w:rsidP="00A542C3">
      <w:pPr>
        <w:spacing w:after="120"/>
        <w:ind w:left="1985" w:hanging="1985"/>
        <w:rPr>
          <w:rFonts w:eastAsiaTheme="minorEastAsia"/>
          <w:color w:val="000000"/>
          <w:sz w:val="22"/>
          <w:lang w:eastAsia="zh-CN"/>
        </w:rPr>
      </w:pPr>
      <w:r w:rsidRPr="00085913">
        <w:rPr>
          <w:rFonts w:eastAsia="MS Mincho"/>
          <w:b/>
          <w:color w:val="000000"/>
          <w:sz w:val="22"/>
        </w:rPr>
        <w:t>Document for:</w:t>
      </w:r>
      <w:r w:rsidRPr="00085913">
        <w:rPr>
          <w:rFonts w:eastAsia="MS Mincho"/>
          <w:b/>
          <w:color w:val="000000"/>
          <w:sz w:val="22"/>
        </w:rPr>
        <w:tab/>
      </w:r>
      <w:r w:rsidR="00A542C3" w:rsidRPr="00085913">
        <w:rPr>
          <w:rFonts w:eastAsiaTheme="minorEastAsia"/>
          <w:color w:val="000000"/>
          <w:sz w:val="22"/>
          <w:lang w:eastAsia="zh-CN"/>
        </w:rPr>
        <w:t>Discussion</w:t>
      </w:r>
    </w:p>
    <w:p w14:paraId="4A0AE149" w14:textId="4268E307" w:rsidR="005D7AF8" w:rsidRPr="00085913" w:rsidRDefault="00915D73" w:rsidP="00FA5848">
      <w:pPr>
        <w:pStyle w:val="Heading1"/>
        <w:rPr>
          <w:rFonts w:ascii="Times New Roman" w:eastAsiaTheme="minorEastAsia" w:hAnsi="Times New Roman"/>
          <w:lang w:eastAsia="zh-CN"/>
        </w:rPr>
      </w:pPr>
      <w:bookmarkStart w:id="0" w:name="_Ref118670256"/>
      <w:r w:rsidRPr="00085913">
        <w:rPr>
          <w:rFonts w:ascii="Times New Roman" w:hAnsi="Times New Roman"/>
          <w:lang w:eastAsia="ja-JP"/>
        </w:rPr>
        <w:t>Introduction</w:t>
      </w:r>
      <w:bookmarkEnd w:id="0"/>
    </w:p>
    <w:p w14:paraId="0F43F8E1" w14:textId="4A45B332" w:rsidR="00E0099B" w:rsidRPr="00085913" w:rsidRDefault="00DA7377" w:rsidP="00DA7377">
      <w:pPr>
        <w:pStyle w:val="Default"/>
        <w:jc w:val="both"/>
        <w:rPr>
          <w:rFonts w:ascii="Times New Roman" w:eastAsiaTheme="minorEastAsia" w:hAnsi="Times New Roman" w:cs="Times New Roman"/>
          <w:color w:val="auto"/>
          <w:sz w:val="20"/>
          <w:szCs w:val="18"/>
          <w:lang w:val="en-GB"/>
        </w:rPr>
      </w:pPr>
      <w:r w:rsidRPr="00085913">
        <w:rPr>
          <w:rFonts w:ascii="Times New Roman" w:eastAsia="MS Mincho" w:hAnsi="Times New Roman" w:cs="Times New Roman"/>
          <w:color w:val="auto"/>
          <w:sz w:val="20"/>
          <w:szCs w:val="18"/>
          <w:lang w:val="en-GB"/>
        </w:rPr>
        <w:t>In this contribution,</w:t>
      </w:r>
      <w:r w:rsidR="00F43F6F">
        <w:rPr>
          <w:rFonts w:ascii="Times New Roman" w:eastAsia="MS Mincho" w:hAnsi="Times New Roman" w:cs="Times New Roman"/>
          <w:color w:val="auto"/>
          <w:sz w:val="20"/>
          <w:szCs w:val="18"/>
          <w:lang w:val="en-GB"/>
        </w:rPr>
        <w:t xml:space="preserve"> our views are provided</w:t>
      </w:r>
      <w:r w:rsidR="00330984" w:rsidRPr="00085913">
        <w:rPr>
          <w:rFonts w:ascii="Times New Roman" w:eastAsia="MS Mincho" w:hAnsi="Times New Roman" w:cs="Times New Roman"/>
          <w:color w:val="auto"/>
          <w:sz w:val="20"/>
          <w:szCs w:val="18"/>
          <w:lang w:val="en-GB"/>
        </w:rPr>
        <w:t xml:space="preserve"> on</w:t>
      </w:r>
      <w:r w:rsidR="00F643F8" w:rsidRPr="00085913">
        <w:rPr>
          <w:rFonts w:ascii="Times New Roman" w:eastAsia="MS Mincho" w:hAnsi="Times New Roman" w:cs="Times New Roman"/>
          <w:color w:val="auto"/>
          <w:sz w:val="20"/>
          <w:szCs w:val="18"/>
          <w:lang w:val="en-GB"/>
        </w:rPr>
        <w:t xml:space="preserve"> </w:t>
      </w:r>
      <w:r w:rsidR="00F43F6F">
        <w:rPr>
          <w:rFonts w:ascii="Times New Roman" w:eastAsia="MS Mincho" w:hAnsi="Times New Roman" w:cs="Times New Roman"/>
          <w:color w:val="auto"/>
          <w:sz w:val="20"/>
          <w:szCs w:val="18"/>
          <w:lang w:val="en-GB"/>
        </w:rPr>
        <w:t xml:space="preserve">the </w:t>
      </w:r>
      <w:r w:rsidR="008B13FC" w:rsidRPr="00085913">
        <w:rPr>
          <w:rFonts w:ascii="Times New Roman" w:eastAsia="MS Mincho" w:hAnsi="Times New Roman" w:cs="Times New Roman"/>
          <w:color w:val="auto"/>
          <w:sz w:val="20"/>
          <w:szCs w:val="18"/>
          <w:lang w:val="en-GB"/>
        </w:rPr>
        <w:t>topics</w:t>
      </w:r>
      <w:r w:rsidR="00F643F8" w:rsidRPr="00085913">
        <w:rPr>
          <w:rFonts w:ascii="Times New Roman" w:eastAsia="MS Mincho" w:hAnsi="Times New Roman" w:cs="Times New Roman"/>
          <w:color w:val="auto"/>
          <w:sz w:val="20"/>
          <w:szCs w:val="18"/>
          <w:lang w:val="en-GB"/>
        </w:rPr>
        <w:t xml:space="preserve"> of RRM requirements, as discuss in the WF [1] in the last RAN4 meeting, </w:t>
      </w:r>
      <w:r w:rsidR="00330984" w:rsidRPr="00085913">
        <w:rPr>
          <w:rFonts w:ascii="Times New Roman" w:eastAsia="MS Mincho" w:hAnsi="Times New Roman" w:cs="Times New Roman"/>
          <w:color w:val="auto"/>
          <w:sz w:val="20"/>
          <w:szCs w:val="18"/>
          <w:lang w:val="en-GB"/>
        </w:rPr>
        <w:t xml:space="preserve">including the following aspects: </w:t>
      </w:r>
    </w:p>
    <w:p w14:paraId="3C5B6ECB" w14:textId="6D655F27" w:rsidR="00E44638" w:rsidRPr="00085913" w:rsidRDefault="00330984"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085913">
        <w:rPr>
          <w:szCs w:val="18"/>
          <w:lang w:eastAsia="zh-CN"/>
        </w:rPr>
        <w:t xml:space="preserve">General discussion </w:t>
      </w:r>
      <w:r w:rsidR="00E44638" w:rsidRPr="00085913">
        <w:rPr>
          <w:szCs w:val="18"/>
          <w:lang w:eastAsia="zh-CN"/>
        </w:rPr>
        <w:t>for NTN IoT specific topics</w:t>
      </w:r>
      <w:r w:rsidR="00E0099B" w:rsidRPr="00085913">
        <w:rPr>
          <w:szCs w:val="18"/>
          <w:lang w:eastAsia="zh-CN"/>
        </w:rPr>
        <w:t>, including</w:t>
      </w:r>
    </w:p>
    <w:p w14:paraId="625E1B47" w14:textId="0F9C41F1" w:rsidR="00E0099B" w:rsidRPr="00085913" w:rsidRDefault="00E0099B" w:rsidP="00E0099B">
      <w:pPr>
        <w:pStyle w:val="ListParagraph"/>
        <w:numPr>
          <w:ilvl w:val="1"/>
          <w:numId w:val="2"/>
        </w:numPr>
        <w:ind w:firstLineChars="0"/>
        <w:contextualSpacing/>
        <w:rPr>
          <w:szCs w:val="18"/>
          <w:lang w:eastAsia="zh-CN"/>
        </w:rPr>
      </w:pPr>
      <w:r w:rsidRPr="00085913">
        <w:rPr>
          <w:szCs w:val="18"/>
          <w:lang w:eastAsia="zh-CN"/>
        </w:rPr>
        <w:t>measurement capability on number of NGSO satellites</w:t>
      </w:r>
    </w:p>
    <w:p w14:paraId="59CFA237" w14:textId="5AF9CBFE" w:rsidR="00330984" w:rsidRPr="00085913" w:rsidRDefault="00330984"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085913">
        <w:rPr>
          <w:szCs w:val="18"/>
          <w:lang w:eastAsia="zh-CN"/>
        </w:rPr>
        <w:t>IDLE state mobility requirements</w:t>
      </w:r>
      <w:r w:rsidR="00E0099B" w:rsidRPr="00085913">
        <w:rPr>
          <w:szCs w:val="18"/>
          <w:lang w:eastAsia="zh-CN"/>
        </w:rPr>
        <w:t>, including</w:t>
      </w:r>
    </w:p>
    <w:p w14:paraId="06D0E50B" w14:textId="6F9E1A2A" w:rsidR="00E0099B" w:rsidRPr="00085913" w:rsidRDefault="00E0099B" w:rsidP="00E0099B">
      <w:pPr>
        <w:pStyle w:val="ListParagraph"/>
        <w:widowControl w:val="0"/>
        <w:numPr>
          <w:ilvl w:val="1"/>
          <w:numId w:val="2"/>
        </w:numPr>
        <w:overflowPunct/>
        <w:autoSpaceDE/>
        <w:autoSpaceDN/>
        <w:adjustRightInd/>
        <w:spacing w:after="0"/>
        <w:ind w:firstLineChars="0"/>
        <w:contextualSpacing/>
        <w:jc w:val="both"/>
        <w:textAlignment w:val="auto"/>
        <w:rPr>
          <w:szCs w:val="18"/>
          <w:lang w:eastAsia="zh-CN"/>
        </w:rPr>
      </w:pPr>
      <w:r w:rsidRPr="00085913">
        <w:rPr>
          <w:szCs w:val="18"/>
          <w:lang w:eastAsia="zh-CN"/>
        </w:rPr>
        <w:t>transmission using preconfigured uplink resources (PUR)</w:t>
      </w:r>
    </w:p>
    <w:p w14:paraId="09B51489" w14:textId="3C13BF71" w:rsidR="00330984" w:rsidRPr="00085913" w:rsidRDefault="00330984"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085913">
        <w:rPr>
          <w:szCs w:val="18"/>
          <w:lang w:eastAsia="zh-CN"/>
        </w:rPr>
        <w:t>CONNECTED state mobility requirements</w:t>
      </w:r>
      <w:r w:rsidR="00E0099B" w:rsidRPr="00085913">
        <w:rPr>
          <w:szCs w:val="18"/>
          <w:lang w:eastAsia="zh-CN"/>
        </w:rPr>
        <w:t>, including</w:t>
      </w:r>
    </w:p>
    <w:p w14:paraId="46BC2367" w14:textId="746A8D97" w:rsidR="00E0099B" w:rsidRPr="00085913" w:rsidRDefault="00E0099B" w:rsidP="00E0099B">
      <w:pPr>
        <w:pStyle w:val="ListParagraph"/>
        <w:numPr>
          <w:ilvl w:val="1"/>
          <w:numId w:val="2"/>
        </w:numPr>
        <w:ind w:firstLineChars="0"/>
        <w:contextualSpacing/>
        <w:rPr>
          <w:szCs w:val="18"/>
          <w:lang w:eastAsia="zh-CN"/>
        </w:rPr>
      </w:pPr>
      <w:r w:rsidRPr="00085913">
        <w:rPr>
          <w:szCs w:val="18"/>
          <w:lang w:eastAsia="zh-CN"/>
        </w:rPr>
        <w:t>RRC Re-establishment and RRC release with redirection</w:t>
      </w:r>
    </w:p>
    <w:p w14:paraId="6B25B439" w14:textId="5CA428AB" w:rsidR="00330984" w:rsidRPr="00085913" w:rsidRDefault="00330984" w:rsidP="00E009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085913">
        <w:rPr>
          <w:szCs w:val="18"/>
          <w:lang w:eastAsia="zh-CN"/>
        </w:rPr>
        <w:t>Timing requirements and RLM</w:t>
      </w:r>
      <w:r w:rsidR="00E0099B" w:rsidRPr="00085913">
        <w:rPr>
          <w:szCs w:val="18"/>
          <w:lang w:eastAsia="zh-CN"/>
        </w:rPr>
        <w:t>, including</w:t>
      </w:r>
    </w:p>
    <w:p w14:paraId="51D6073D" w14:textId="20B90110" w:rsidR="00AB5431" w:rsidRPr="00085913" w:rsidRDefault="00AB5431" w:rsidP="00E0099B">
      <w:pPr>
        <w:pStyle w:val="ListParagraph"/>
        <w:widowControl w:val="0"/>
        <w:numPr>
          <w:ilvl w:val="1"/>
          <w:numId w:val="2"/>
        </w:numPr>
        <w:overflowPunct/>
        <w:autoSpaceDE/>
        <w:autoSpaceDN/>
        <w:adjustRightInd/>
        <w:spacing w:after="0"/>
        <w:ind w:firstLineChars="0"/>
        <w:contextualSpacing/>
        <w:jc w:val="both"/>
        <w:textAlignment w:val="auto"/>
        <w:rPr>
          <w:szCs w:val="18"/>
          <w:lang w:eastAsia="zh-CN"/>
        </w:rPr>
      </w:pPr>
      <w:r w:rsidRPr="00085913">
        <w:rPr>
          <w:szCs w:val="18"/>
          <w:lang w:eastAsia="zh-CN"/>
        </w:rPr>
        <w:t xml:space="preserve">R4-2211518 LS on UL Segmented Transmission. </w:t>
      </w:r>
    </w:p>
    <w:p w14:paraId="587A5CEB" w14:textId="737E5CAD" w:rsidR="008E051B" w:rsidRPr="00085913" w:rsidRDefault="00B971BF" w:rsidP="00C479D8">
      <w:pPr>
        <w:pStyle w:val="Heading1"/>
        <w:rPr>
          <w:rFonts w:ascii="Times New Roman" w:hAnsi="Times New Roman"/>
          <w:lang w:eastAsia="ja-JP"/>
        </w:rPr>
      </w:pPr>
      <w:r w:rsidRPr="00085913">
        <w:rPr>
          <w:rFonts w:ascii="Times New Roman" w:hAnsi="Times New Roman"/>
          <w:lang w:eastAsia="ja-JP"/>
        </w:rPr>
        <w:t xml:space="preserve">General </w:t>
      </w:r>
      <w:r w:rsidR="00330984" w:rsidRPr="00085913">
        <w:rPr>
          <w:rFonts w:ascii="Times New Roman" w:hAnsi="Times New Roman"/>
          <w:lang w:eastAsia="ja-JP"/>
        </w:rPr>
        <w:t xml:space="preserve">discussion </w:t>
      </w:r>
      <w:r w:rsidRPr="00085913">
        <w:rPr>
          <w:rFonts w:ascii="Times New Roman" w:hAnsi="Times New Roman"/>
          <w:lang w:eastAsia="ja-JP"/>
        </w:rPr>
        <w:t>for RRM requirements</w:t>
      </w:r>
    </w:p>
    <w:p w14:paraId="2BA9E4C8" w14:textId="173E09DE" w:rsidR="00A150DD" w:rsidRPr="00085913" w:rsidRDefault="00952A5B" w:rsidP="0037567C">
      <w:pPr>
        <w:pStyle w:val="Heading2"/>
      </w:pPr>
      <w:r w:rsidRPr="00085913">
        <w:t>Measurement capability on number of NGSO satellites</w:t>
      </w:r>
    </w:p>
    <w:p w14:paraId="43FE9FDD" w14:textId="41B58581" w:rsidR="008036AF" w:rsidRPr="00085913" w:rsidRDefault="00E97F5A" w:rsidP="00FF624B">
      <w:r w:rsidRPr="00085913">
        <w:rPr>
          <w:rFonts w:eastAsia="新細明體"/>
          <w:noProof/>
          <w:lang w:eastAsia="zh-TW"/>
        </w:rPr>
        <mc:AlternateContent>
          <mc:Choice Requires="wps">
            <w:drawing>
              <wp:anchor distT="45720" distB="45720" distL="114300" distR="114300" simplePos="0" relativeHeight="251683840" behindDoc="0" locked="0" layoutInCell="1" allowOverlap="1" wp14:anchorId="35397585" wp14:editId="6C827294">
                <wp:simplePos x="0" y="0"/>
                <wp:positionH relativeFrom="margin">
                  <wp:align>left</wp:align>
                </wp:positionH>
                <wp:positionV relativeFrom="paragraph">
                  <wp:posOffset>447097</wp:posOffset>
                </wp:positionV>
                <wp:extent cx="6040120" cy="1404620"/>
                <wp:effectExtent l="0" t="0" r="1778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010811EC" w14:textId="77777777" w:rsidR="00257DF8" w:rsidRPr="00257DF8" w:rsidRDefault="00257DF8" w:rsidP="00257DF8">
                            <w:pPr>
                              <w:pStyle w:val="ListParagraph"/>
                              <w:numPr>
                                <w:ilvl w:val="0"/>
                                <w:numId w:val="29"/>
                              </w:numPr>
                              <w:ind w:firstLineChars="0"/>
                              <w:rPr>
                                <w:color w:val="00B050"/>
                                <w:szCs w:val="24"/>
                                <w:lang w:val="en-US" w:eastAsia="zh-CN"/>
                              </w:rPr>
                            </w:pPr>
                            <w:r w:rsidRPr="00257DF8">
                              <w:rPr>
                                <w:rFonts w:eastAsia="Yu Mincho"/>
                                <w:color w:val="00B050"/>
                                <w:szCs w:val="24"/>
                                <w:lang w:val="en-US" w:eastAsia="zh-CN"/>
                              </w:rPr>
                              <w:t>Introduce UE capabilities on number of NGSO satellites that UE can monitor in total in addition to the baseline requirements.</w:t>
                            </w:r>
                          </w:p>
                          <w:p w14:paraId="2DA4404F" w14:textId="77777777" w:rsidR="00257DF8" w:rsidRPr="001856F5" w:rsidRDefault="00257DF8" w:rsidP="00257DF8">
                            <w:pPr>
                              <w:numPr>
                                <w:ilvl w:val="1"/>
                                <w:numId w:val="24"/>
                              </w:numPr>
                              <w:adjustRightInd w:val="0"/>
                              <w:rPr>
                                <w:color w:val="00B050"/>
                                <w:szCs w:val="24"/>
                                <w:lang w:val="en-US" w:eastAsia="zh-CN"/>
                              </w:rPr>
                            </w:pPr>
                            <w:r w:rsidRPr="001856F5">
                              <w:rPr>
                                <w:rFonts w:eastAsia="Yu Mincho"/>
                                <w:color w:val="00B050"/>
                                <w:szCs w:val="24"/>
                                <w:lang w:val="en-US" w:eastAsia="zh-CN"/>
                              </w:rPr>
                              <w:t>Minimum (baseline) requirements of UE monitoring multiple NGSO satellites per carrier in total should be discussed.</w:t>
                            </w:r>
                          </w:p>
                          <w:p w14:paraId="1143EBAC" w14:textId="77777777" w:rsidR="00257DF8" w:rsidRPr="001856F5" w:rsidRDefault="00257DF8" w:rsidP="00257DF8">
                            <w:pPr>
                              <w:rPr>
                                <w:bCs/>
                                <w:lang w:val="en-US" w:eastAsia="zh-CN"/>
                              </w:rPr>
                            </w:pPr>
                            <w:r w:rsidRPr="00A56AD6">
                              <w:rPr>
                                <w:bCs/>
                                <w:lang w:val="en-US" w:eastAsia="zh-CN"/>
                              </w:rPr>
                              <w:t>The following Tentative Agreement can be FFS in next meeting</w:t>
                            </w:r>
                            <w:r w:rsidRPr="001856F5">
                              <w:rPr>
                                <w:bCs/>
                                <w:lang w:val="en-US" w:eastAsia="zh-CN"/>
                              </w:rPr>
                              <w:t xml:space="preserve"> </w:t>
                            </w:r>
                          </w:p>
                          <w:p w14:paraId="75B4E3B6" w14:textId="77777777" w:rsidR="00257DF8" w:rsidRPr="001856F5" w:rsidRDefault="00257DF8" w:rsidP="00257DF8">
                            <w:pPr>
                              <w:numPr>
                                <w:ilvl w:val="0"/>
                                <w:numId w:val="24"/>
                              </w:numPr>
                              <w:overflowPunct w:val="0"/>
                              <w:autoSpaceDE w:val="0"/>
                              <w:autoSpaceDN w:val="0"/>
                              <w:adjustRightInd w:val="0"/>
                              <w:spacing w:line="240" w:lineRule="exact"/>
                              <w:textAlignment w:val="baseline"/>
                              <w:rPr>
                                <w:rFonts w:eastAsia="Batang"/>
                                <w:szCs w:val="24"/>
                                <w:lang w:val="en-US" w:eastAsia="ko-KR"/>
                              </w:rPr>
                            </w:pPr>
                            <w:r w:rsidRPr="0080285B">
                              <w:rPr>
                                <w:rFonts w:eastAsia="Batang"/>
                                <w:szCs w:val="24"/>
                                <w:lang w:val="en-US" w:eastAsia="ko-KR"/>
                              </w:rPr>
                              <w:t>For minimum (baseline) requirements</w:t>
                            </w:r>
                            <w:r w:rsidRPr="00A56AD6">
                              <w:rPr>
                                <w:rFonts w:eastAsia="新細明體"/>
                                <w:szCs w:val="24"/>
                                <w:lang w:val="en-US" w:eastAsia="zh-CN"/>
                              </w:rPr>
                              <w:t xml:space="preserve"> for NB in IDLE and M1 in both IDLE and CONNCTED</w:t>
                            </w:r>
                            <w:r w:rsidRPr="00A56AD6">
                              <w:rPr>
                                <w:rFonts w:eastAsia="Batang"/>
                                <w:szCs w:val="24"/>
                                <w:lang w:val="en-US" w:eastAsia="ko-KR"/>
                              </w:rPr>
                              <w:t xml:space="preserve"> </w:t>
                            </w:r>
                            <w:r w:rsidRPr="00A56AD6">
                              <w:rPr>
                                <w:rFonts w:eastAsia="Batang"/>
                                <w:szCs w:val="24"/>
                                <w:lang w:val="en-US" w:eastAsia="ko-KR"/>
                              </w:rPr>
                              <w:fldChar w:fldCharType="begin"/>
                            </w:r>
                            <w:r w:rsidRPr="00A56AD6">
                              <w:rPr>
                                <w:rFonts w:eastAsia="Batang"/>
                                <w:szCs w:val="24"/>
                                <w:lang w:val="en-US" w:eastAsia="ko-KR"/>
                              </w:rPr>
                              <w:instrText xml:space="preserve"> REF _Ref115465944 \h  \* MERGEFORMAT </w:instrText>
                            </w:r>
                            <w:r w:rsidRPr="00A56AD6">
                              <w:rPr>
                                <w:rFonts w:eastAsia="Batang"/>
                                <w:szCs w:val="24"/>
                                <w:lang w:val="en-US" w:eastAsia="ko-KR"/>
                              </w:rPr>
                            </w:r>
                            <w:r w:rsidRPr="00A56AD6">
                              <w:rPr>
                                <w:rFonts w:eastAsia="Batang"/>
                                <w:szCs w:val="24"/>
                                <w:lang w:val="en-US" w:eastAsia="ko-KR"/>
                              </w:rPr>
                              <w:fldChar w:fldCharType="separate"/>
                            </w:r>
                            <w:r w:rsidRPr="00BF13ED">
                              <w:rPr>
                                <w:rFonts w:eastAsia="新細明體"/>
                                <w:bCs/>
                                <w:szCs w:val="18"/>
                              </w:rPr>
                              <w:t xml:space="preserve">Proposal </w:t>
                            </w:r>
                            <w:r>
                              <w:rPr>
                                <w:rFonts w:eastAsia="新細明體"/>
                                <w:bCs/>
                                <w:noProof/>
                                <w:szCs w:val="18"/>
                              </w:rPr>
                              <w:t>2</w:t>
                            </w:r>
                            <w:r w:rsidRPr="00BF13ED">
                              <w:rPr>
                                <w:rFonts w:eastAsia="新細明體"/>
                                <w:bCs/>
                                <w:szCs w:val="18"/>
                              </w:rPr>
                              <w:t xml:space="preserve">: For NB </w:t>
                            </w:r>
                            <w:r>
                              <w:rPr>
                                <w:rFonts w:eastAsia="新細明體"/>
                                <w:bCs/>
                                <w:szCs w:val="18"/>
                              </w:rPr>
                              <w:t>in IDLE and M1 in both IDLE and CONNCTED,</w:t>
                            </w:r>
                            <w:r w:rsidRPr="00A56AD6">
                              <w:rPr>
                                <w:rFonts w:eastAsia="Batang"/>
                                <w:szCs w:val="24"/>
                                <w:lang w:val="en-US" w:eastAsia="ko-KR"/>
                              </w:rPr>
                              <w:fldChar w:fldCharType="end"/>
                            </w:r>
                          </w:p>
                          <w:p w14:paraId="3790A47B" w14:textId="77777777" w:rsidR="00257DF8" w:rsidRPr="00A56AD6" w:rsidRDefault="00257DF8" w:rsidP="00257DF8">
                            <w:pPr>
                              <w:numPr>
                                <w:ilvl w:val="1"/>
                                <w:numId w:val="24"/>
                              </w:numPr>
                              <w:spacing w:before="120" w:after="120" w:line="240" w:lineRule="exact"/>
                              <w:rPr>
                                <w:rFonts w:eastAsia="新細明體"/>
                                <w:lang w:val="x-none" w:eastAsia="x-none"/>
                              </w:rPr>
                            </w:pPr>
                            <w:r w:rsidRPr="00A56AD6">
                              <w:rPr>
                                <w:rFonts w:eastAsia="新細明體"/>
                                <w:lang w:val="x-none" w:eastAsia="x-none"/>
                              </w:rPr>
                              <w:t>for intra-frequency carrier, the number of target satellites UE needs to monitor is [2] including serving LEO satellite.</w:t>
                            </w:r>
                          </w:p>
                          <w:p w14:paraId="4CDA45C9" w14:textId="7029C335" w:rsidR="00257DF8" w:rsidRPr="00257DF8" w:rsidRDefault="00257DF8" w:rsidP="00257DF8">
                            <w:pPr>
                              <w:numPr>
                                <w:ilvl w:val="1"/>
                                <w:numId w:val="24"/>
                              </w:numPr>
                              <w:adjustRightInd w:val="0"/>
                              <w:rPr>
                                <w:szCs w:val="24"/>
                                <w:lang w:val="en-US" w:eastAsia="zh-CN"/>
                              </w:rPr>
                            </w:pPr>
                            <w:r w:rsidRPr="00A56AD6">
                              <w:rPr>
                                <w:rFonts w:eastAsia="新細明體"/>
                                <w:szCs w:val="24"/>
                                <w:lang w:val="en-US" w:eastAsia="zh-CN"/>
                              </w:rPr>
                              <w:t xml:space="preserve">for inter-frequency carrier, the number of target satellites UE needs to monitor </w:t>
                            </w:r>
                            <w:r w:rsidRPr="00A56AD6">
                              <w:rPr>
                                <w:rFonts w:eastAsia="新細明體"/>
                                <w:szCs w:val="24"/>
                                <w:u w:val="single"/>
                                <w:lang w:val="en-US" w:eastAsia="zh-CN"/>
                              </w:rPr>
                              <w:t>per carrier</w:t>
                            </w:r>
                            <w:r w:rsidRPr="001856F5">
                              <w:rPr>
                                <w:rFonts w:eastAsia="新細明體"/>
                                <w:color w:val="FF0000"/>
                                <w:szCs w:val="24"/>
                                <w:lang w:val="en-US" w:eastAsia="zh-CN"/>
                              </w:rPr>
                              <w:t xml:space="preserve"> </w:t>
                            </w:r>
                            <w:r w:rsidRPr="001856F5">
                              <w:rPr>
                                <w:rFonts w:eastAsia="新細明體"/>
                                <w:szCs w:val="24"/>
                                <w:lang w:val="en-US" w:eastAsia="zh-CN"/>
                              </w:rPr>
                              <w:t>i</w:t>
                            </w:r>
                            <w:r w:rsidRPr="001F3B6C">
                              <w:rPr>
                                <w:rFonts w:eastAsia="新細明體"/>
                                <w:szCs w:val="24"/>
                                <w:lang w:val="en-US" w:eastAsia="zh-CN"/>
                              </w:rPr>
                              <w:t xml:space="preserve">s [2] </w:t>
                            </w:r>
                            <w:r w:rsidRPr="001F3B6C">
                              <w:rPr>
                                <w:rFonts w:eastAsia="新細明體"/>
                                <w:szCs w:val="24"/>
                                <w:u w:val="single"/>
                                <w:lang w:val="en-US" w:eastAsia="zh-CN"/>
                              </w:rPr>
                              <w:t>if one of the target satellites include the UE serving satellite; the number of target satellites UE needs to monitor is [1] otherwise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397585" id="_x0000_t202" coordsize="21600,21600" o:spt="202" path="m,l,21600r21600,l21600,xe">
                <v:stroke joinstyle="miter"/>
                <v:path gradientshapeok="t" o:connecttype="rect"/>
              </v:shapetype>
              <v:shape id="Text Box 3" o:spid="_x0000_s1026" type="#_x0000_t202" style="position:absolute;margin-left:0;margin-top:35.2pt;width:475.6pt;height:110.6pt;z-index:2516838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">
                <v:textbox style="mso-fit-shape-to-text:t">
                  <w:txbxContent>
                    <w:p w14:paraId="010811EC" w14:textId="77777777" w:rsidR="00257DF8" w:rsidRPr="00257DF8" w:rsidRDefault="00257DF8" w:rsidP="00257DF8">
                      <w:pPr>
                        <w:pStyle w:val="ListParagraph"/>
                        <w:numPr>
                          <w:ilvl w:val="0"/>
                          <w:numId w:val="29"/>
                        </w:numPr>
                        <w:ind w:firstLineChars="0"/>
                        <w:rPr>
                          <w:color w:val="00B050"/>
                          <w:szCs w:val="24"/>
                          <w:lang w:val="en-US" w:eastAsia="zh-CN"/>
                        </w:rPr>
                      </w:pPr>
                      <w:r w:rsidRPr="00257DF8">
                        <w:rPr>
                          <w:rFonts w:eastAsia="Yu Mincho"/>
                          <w:color w:val="00B050"/>
                          <w:szCs w:val="24"/>
                          <w:lang w:val="en-US" w:eastAsia="zh-CN"/>
                        </w:rPr>
                        <w:t>Introduce UE capabilities on number of NGSO satellites that UE can monitor in total in addition to the baseline requirements.</w:t>
                      </w:r>
                    </w:p>
                    <w:p w14:paraId="2DA4404F" w14:textId="77777777" w:rsidR="00257DF8" w:rsidRPr="001856F5" w:rsidRDefault="00257DF8" w:rsidP="00257DF8">
                      <w:pPr>
                        <w:numPr>
                          <w:ilvl w:val="1"/>
                          <w:numId w:val="24"/>
                        </w:numPr>
                        <w:adjustRightInd w:val="0"/>
                        <w:rPr>
                          <w:color w:val="00B050"/>
                          <w:szCs w:val="24"/>
                          <w:lang w:val="en-US" w:eastAsia="zh-CN"/>
                        </w:rPr>
                      </w:pPr>
                      <w:r w:rsidRPr="001856F5">
                        <w:rPr>
                          <w:rFonts w:eastAsia="Yu Mincho"/>
                          <w:color w:val="00B050"/>
                          <w:szCs w:val="24"/>
                          <w:lang w:val="en-US" w:eastAsia="zh-CN"/>
                        </w:rPr>
                        <w:t>Minimum (baseline) requirements of UE monitoring multiple NGSO satellites per carrier in total should be discussed.</w:t>
                      </w:r>
                    </w:p>
                    <w:p w14:paraId="1143EBAC" w14:textId="77777777" w:rsidR="00257DF8" w:rsidRPr="001856F5" w:rsidRDefault="00257DF8" w:rsidP="00257DF8">
                      <w:pPr>
                        <w:rPr>
                          <w:bCs/>
                          <w:lang w:val="en-US" w:eastAsia="zh-CN"/>
                        </w:rPr>
                      </w:pPr>
                      <w:r w:rsidRPr="00A56AD6">
                        <w:rPr>
                          <w:bCs/>
                          <w:lang w:val="en-US" w:eastAsia="zh-CN"/>
                        </w:rPr>
                        <w:t>The following Tentative Agreement can be FFS in next meeting</w:t>
                      </w:r>
                      <w:r w:rsidRPr="001856F5">
                        <w:rPr>
                          <w:bCs/>
                          <w:lang w:val="en-US" w:eastAsia="zh-CN"/>
                        </w:rPr>
                        <w:t xml:space="preserve"> </w:t>
                      </w:r>
                    </w:p>
                    <w:p w14:paraId="75B4E3B6" w14:textId="77777777" w:rsidR="00257DF8" w:rsidRPr="001856F5" w:rsidRDefault="00257DF8" w:rsidP="00257DF8">
                      <w:pPr>
                        <w:numPr>
                          <w:ilvl w:val="0"/>
                          <w:numId w:val="24"/>
                        </w:numPr>
                        <w:overflowPunct w:val="0"/>
                        <w:autoSpaceDE w:val="0"/>
                        <w:autoSpaceDN w:val="0"/>
                        <w:adjustRightInd w:val="0"/>
                        <w:spacing w:line="240" w:lineRule="exact"/>
                        <w:textAlignment w:val="baseline"/>
                        <w:rPr>
                          <w:rFonts w:eastAsia="Batang"/>
                          <w:szCs w:val="24"/>
                          <w:lang w:val="en-US" w:eastAsia="ko-KR"/>
                        </w:rPr>
                      </w:pPr>
                      <w:r w:rsidRPr="0080285B">
                        <w:rPr>
                          <w:rFonts w:eastAsia="Batang"/>
                          <w:szCs w:val="24"/>
                          <w:lang w:val="en-US" w:eastAsia="ko-KR"/>
                        </w:rPr>
                        <w:t>For minimum (baseline) requirements</w:t>
                      </w:r>
                      <w:r w:rsidRPr="00A56AD6">
                        <w:rPr>
                          <w:rFonts w:eastAsia="新細明體"/>
                          <w:szCs w:val="24"/>
                          <w:lang w:val="en-US" w:eastAsia="zh-CN"/>
                        </w:rPr>
                        <w:t xml:space="preserve"> for NB in IDLE and M1 in both IDLE and CONNCTED</w:t>
                      </w:r>
                      <w:r w:rsidRPr="00A56AD6">
                        <w:rPr>
                          <w:rFonts w:eastAsia="Batang"/>
                          <w:szCs w:val="24"/>
                          <w:lang w:val="en-US" w:eastAsia="ko-KR"/>
                        </w:rPr>
                        <w:t xml:space="preserve"> </w:t>
                      </w:r>
                      <w:r w:rsidRPr="00A56AD6">
                        <w:rPr>
                          <w:rFonts w:eastAsia="Batang"/>
                          <w:szCs w:val="24"/>
                          <w:lang w:val="en-US" w:eastAsia="ko-KR"/>
                        </w:rPr>
                        <w:fldChar w:fldCharType="begin"/>
                      </w:r>
                      <w:r w:rsidRPr="00A56AD6">
                        <w:rPr>
                          <w:rFonts w:eastAsia="Batang"/>
                          <w:szCs w:val="24"/>
                          <w:lang w:val="en-US" w:eastAsia="ko-KR"/>
                        </w:rPr>
                        <w:instrText xml:space="preserve"> REF _Ref115465944 \h  \* MERGEFORMAT </w:instrText>
                      </w:r>
                      <w:r w:rsidRPr="00A56AD6">
                        <w:rPr>
                          <w:rFonts w:eastAsia="Batang"/>
                          <w:szCs w:val="24"/>
                          <w:lang w:val="en-US" w:eastAsia="ko-KR"/>
                        </w:rPr>
                      </w:r>
                      <w:r w:rsidRPr="00A56AD6">
                        <w:rPr>
                          <w:rFonts w:eastAsia="Batang"/>
                          <w:szCs w:val="24"/>
                          <w:lang w:val="en-US" w:eastAsia="ko-KR"/>
                        </w:rPr>
                        <w:fldChar w:fldCharType="separate"/>
                      </w:r>
                      <w:r w:rsidRPr="00BF13ED">
                        <w:rPr>
                          <w:rFonts w:eastAsia="新細明體"/>
                          <w:bCs/>
                          <w:szCs w:val="18"/>
                        </w:rPr>
                        <w:t xml:space="preserve">Proposal </w:t>
                      </w:r>
                      <w:r>
                        <w:rPr>
                          <w:rFonts w:eastAsia="新細明體"/>
                          <w:bCs/>
                          <w:noProof/>
                          <w:szCs w:val="18"/>
                        </w:rPr>
                        <w:t>2</w:t>
                      </w:r>
                      <w:r w:rsidRPr="00BF13ED">
                        <w:rPr>
                          <w:rFonts w:eastAsia="新細明體"/>
                          <w:bCs/>
                          <w:szCs w:val="18"/>
                        </w:rPr>
                        <w:t xml:space="preserve">: For NB </w:t>
                      </w:r>
                      <w:r>
                        <w:rPr>
                          <w:rFonts w:eastAsia="新細明體"/>
                          <w:bCs/>
                          <w:szCs w:val="18"/>
                        </w:rPr>
                        <w:t>in IDLE and M1 in both IDLE and CONNCTED,</w:t>
                      </w:r>
                      <w:r w:rsidRPr="00A56AD6">
                        <w:rPr>
                          <w:rFonts w:eastAsia="Batang"/>
                          <w:szCs w:val="24"/>
                          <w:lang w:val="en-US" w:eastAsia="ko-KR"/>
                        </w:rPr>
                        <w:fldChar w:fldCharType="end"/>
                      </w:r>
                    </w:p>
                    <w:p w14:paraId="3790A47B" w14:textId="77777777" w:rsidR="00257DF8" w:rsidRPr="00A56AD6" w:rsidRDefault="00257DF8" w:rsidP="00257DF8">
                      <w:pPr>
                        <w:numPr>
                          <w:ilvl w:val="1"/>
                          <w:numId w:val="24"/>
                        </w:numPr>
                        <w:spacing w:before="120" w:after="120" w:line="240" w:lineRule="exact"/>
                        <w:rPr>
                          <w:rFonts w:eastAsia="新細明體"/>
                          <w:lang w:val="x-none" w:eastAsia="x-none"/>
                        </w:rPr>
                      </w:pPr>
                      <w:r w:rsidRPr="00A56AD6">
                        <w:rPr>
                          <w:rFonts w:eastAsia="新細明體"/>
                          <w:lang w:val="x-none" w:eastAsia="x-none"/>
                        </w:rPr>
                        <w:t>for intra-frequency carrier, the number of target satellites UE needs to monitor is [2] including serving LEO satellite.</w:t>
                      </w:r>
                    </w:p>
                    <w:p w14:paraId="4CDA45C9" w14:textId="7029C335" w:rsidR="00257DF8" w:rsidRPr="00257DF8" w:rsidRDefault="00257DF8" w:rsidP="00257DF8">
                      <w:pPr>
                        <w:numPr>
                          <w:ilvl w:val="1"/>
                          <w:numId w:val="24"/>
                        </w:numPr>
                        <w:adjustRightInd w:val="0"/>
                        <w:rPr>
                          <w:szCs w:val="24"/>
                          <w:lang w:val="en-US" w:eastAsia="zh-CN"/>
                        </w:rPr>
                      </w:pPr>
                      <w:r w:rsidRPr="00A56AD6">
                        <w:rPr>
                          <w:rFonts w:eastAsia="新細明體"/>
                          <w:szCs w:val="24"/>
                          <w:lang w:val="en-US" w:eastAsia="zh-CN"/>
                        </w:rPr>
                        <w:t xml:space="preserve">for inter-frequency carrier, the number of target satellites UE needs to monitor </w:t>
                      </w:r>
                      <w:r w:rsidRPr="00A56AD6">
                        <w:rPr>
                          <w:rFonts w:eastAsia="新細明體"/>
                          <w:szCs w:val="24"/>
                          <w:u w:val="single"/>
                          <w:lang w:val="en-US" w:eastAsia="zh-CN"/>
                        </w:rPr>
                        <w:t>per carrier</w:t>
                      </w:r>
                      <w:r w:rsidRPr="001856F5">
                        <w:rPr>
                          <w:rFonts w:eastAsia="新細明體"/>
                          <w:color w:val="FF0000"/>
                          <w:szCs w:val="24"/>
                          <w:lang w:val="en-US" w:eastAsia="zh-CN"/>
                        </w:rPr>
                        <w:t xml:space="preserve"> </w:t>
                      </w:r>
                      <w:r w:rsidRPr="001856F5">
                        <w:rPr>
                          <w:rFonts w:eastAsia="新細明體"/>
                          <w:szCs w:val="24"/>
                          <w:lang w:val="en-US" w:eastAsia="zh-CN"/>
                        </w:rPr>
                        <w:t>i</w:t>
                      </w:r>
                      <w:r w:rsidRPr="001F3B6C">
                        <w:rPr>
                          <w:rFonts w:eastAsia="新細明體"/>
                          <w:szCs w:val="24"/>
                          <w:lang w:val="en-US" w:eastAsia="zh-CN"/>
                        </w:rPr>
                        <w:t xml:space="preserve">s [2] </w:t>
                      </w:r>
                      <w:r w:rsidRPr="001F3B6C">
                        <w:rPr>
                          <w:rFonts w:eastAsia="新細明體"/>
                          <w:szCs w:val="24"/>
                          <w:u w:val="single"/>
                          <w:lang w:val="en-US" w:eastAsia="zh-CN"/>
                        </w:rPr>
                        <w:t>if one of the target satellites include the UE serving satellite; the number of target satellites UE needs to monitor is [1] otherwise</w:t>
                      </w:r>
                    </w:p>
                  </w:txbxContent>
                </v:textbox>
                <w10:wrap type="square" anchorx="margin"/>
              </v:shape>
            </w:pict>
          </mc:Fallback>
        </mc:AlternateContent>
      </w:r>
      <w:r w:rsidRPr="00085913">
        <w:rPr>
          <w:rFonts w:eastAsia="新細明體"/>
          <w:lang w:val="x-none" w:eastAsia="zh-TW"/>
        </w:rPr>
        <w:t>For NGSO deployment, to address the complexity of large Doppler shift of NGSO satellite, the additional limitation on the number of satellites the UE needs to monitor per carrier is agreed as in the WF [1] in the last meeting.</w:t>
      </w:r>
    </w:p>
    <w:p w14:paraId="56163CB1" w14:textId="77777777" w:rsidR="00F35A86" w:rsidRDefault="00F35A86" w:rsidP="00F35A86">
      <w:pPr>
        <w:pStyle w:val="Caption"/>
        <w:rPr>
          <w:rFonts w:eastAsia="新細明體"/>
          <w:b w:val="0"/>
          <w:lang w:val="x-none" w:eastAsia="zh-TW"/>
        </w:rPr>
      </w:pPr>
    </w:p>
    <w:p w14:paraId="5B466E70" w14:textId="1FA48A2A" w:rsidR="00F35A86" w:rsidRPr="00F35A86" w:rsidRDefault="00F35A86" w:rsidP="00F35A86">
      <w:pPr>
        <w:pStyle w:val="Caption"/>
        <w:rPr>
          <w:rFonts w:eastAsia="新細明體"/>
          <w:b w:val="0"/>
          <w:lang w:val="x-none" w:eastAsia="zh-TW"/>
        </w:rPr>
      </w:pPr>
      <w:r>
        <w:rPr>
          <w:rFonts w:eastAsia="新細明體"/>
          <w:b w:val="0"/>
          <w:lang w:val="x-none" w:eastAsia="zh-TW"/>
        </w:rPr>
        <w:lastRenderedPageBreak/>
        <w:t xml:space="preserve">The similar approach as </w:t>
      </w:r>
      <w:r w:rsidR="008048F6">
        <w:rPr>
          <w:rFonts w:eastAsia="新細明體"/>
          <w:b w:val="0"/>
          <w:lang w:val="x-none" w:eastAsia="zh-TW"/>
        </w:rPr>
        <w:t xml:space="preserve">in </w:t>
      </w:r>
      <w:r>
        <w:rPr>
          <w:rFonts w:eastAsia="新細明體"/>
          <w:b w:val="0"/>
          <w:lang w:val="x-none" w:eastAsia="zh-TW"/>
        </w:rPr>
        <w:t>the existing</w:t>
      </w:r>
      <w:r w:rsidR="008048F6">
        <w:rPr>
          <w:rFonts w:eastAsia="新細明體"/>
          <w:b w:val="0"/>
          <w:lang w:val="x-none" w:eastAsia="zh-TW"/>
        </w:rPr>
        <w:t xml:space="preserve"> TS36.133</w:t>
      </w:r>
      <w:r>
        <w:rPr>
          <w:rFonts w:eastAsia="新細明體"/>
          <w:b w:val="0"/>
          <w:lang w:val="x-none" w:eastAsia="zh-TW"/>
        </w:rPr>
        <w:t xml:space="preserve"> LTE</w:t>
      </w:r>
      <w:r w:rsidRPr="00F35A86">
        <w:t xml:space="preserve"> </w:t>
      </w:r>
      <w:r w:rsidRPr="00F35A86">
        <w:rPr>
          <w:rFonts w:eastAsia="新細明體"/>
          <w:b w:val="0"/>
          <w:lang w:val="x-none" w:eastAsia="zh-TW"/>
        </w:rPr>
        <w:t>UE measurement capability</w:t>
      </w:r>
      <w:r>
        <w:rPr>
          <w:rFonts w:eastAsia="新細明體"/>
          <w:b w:val="0"/>
          <w:lang w:val="x-none" w:eastAsia="zh-TW"/>
        </w:rPr>
        <w:t xml:space="preserve"> as below</w:t>
      </w:r>
      <w:r w:rsidR="00744E9E">
        <w:rPr>
          <w:rFonts w:eastAsia="新細明體"/>
          <w:b w:val="0"/>
          <w:lang w:val="x-none" w:eastAsia="zh-TW"/>
        </w:rPr>
        <w:t xml:space="preserve"> </w:t>
      </w:r>
      <w:r>
        <w:rPr>
          <w:rFonts w:eastAsia="新細明體"/>
          <w:b w:val="0"/>
          <w:lang w:val="x-none" w:eastAsia="zh-TW"/>
        </w:rPr>
        <w:t xml:space="preserve">can be followed, i.e. the </w:t>
      </w:r>
      <w:r w:rsidRPr="00F35A86">
        <w:rPr>
          <w:rFonts w:eastAsia="新細明體"/>
          <w:b w:val="0"/>
          <w:lang w:val="x-none" w:eastAsia="zh-TW"/>
        </w:rPr>
        <w:t>baseline requirements</w:t>
      </w:r>
      <w:r>
        <w:rPr>
          <w:rFonts w:eastAsia="新細明體"/>
          <w:b w:val="0"/>
          <w:lang w:val="x-none" w:eastAsia="zh-TW"/>
        </w:rPr>
        <w:t xml:space="preserve"> per carrier can be captured in bullet</w:t>
      </w:r>
      <w:r w:rsidR="008048F6">
        <w:rPr>
          <w:rFonts w:eastAsia="新細明體"/>
          <w:b w:val="0"/>
          <w:lang w:val="x-none" w:eastAsia="zh-TW"/>
        </w:rPr>
        <w:t>s</w:t>
      </w:r>
      <w:r>
        <w:rPr>
          <w:rFonts w:eastAsia="新細明體"/>
          <w:b w:val="0"/>
          <w:lang w:val="x-none" w:eastAsia="zh-TW"/>
        </w:rPr>
        <w:t xml:space="preserve"> and the total number in addition to the baseline requirement can be capture</w:t>
      </w:r>
      <w:r w:rsidR="008048F6">
        <w:rPr>
          <w:rFonts w:eastAsia="新細明體"/>
          <w:b w:val="0"/>
          <w:lang w:val="x-none" w:eastAsia="zh-TW"/>
        </w:rPr>
        <w:t>d</w:t>
      </w:r>
      <w:r>
        <w:rPr>
          <w:rFonts w:eastAsia="新細明體"/>
          <w:b w:val="0"/>
          <w:lang w:val="x-none" w:eastAsia="zh-TW"/>
        </w:rPr>
        <w:t xml:space="preserve"> in addition. </w:t>
      </w:r>
      <w:r w:rsidR="008048F6" w:rsidRPr="00085913">
        <w:rPr>
          <w:rFonts w:eastAsia="新細明體"/>
          <w:noProof/>
          <w:lang w:eastAsia="zh-TW"/>
        </w:rPr>
        <mc:AlternateContent>
          <mc:Choice Requires="wps">
            <w:drawing>
              <wp:anchor distT="45720" distB="45720" distL="114300" distR="114300" simplePos="0" relativeHeight="251685888" behindDoc="0" locked="0" layoutInCell="1" allowOverlap="1" wp14:anchorId="3C92ABF0" wp14:editId="6FB87177">
                <wp:simplePos x="0" y="0"/>
                <wp:positionH relativeFrom="margin">
                  <wp:align>left</wp:align>
                </wp:positionH>
                <wp:positionV relativeFrom="paragraph">
                  <wp:posOffset>493106</wp:posOffset>
                </wp:positionV>
                <wp:extent cx="6040120" cy="1404620"/>
                <wp:effectExtent l="0" t="0" r="17780" b="1651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1A3334B1" w14:textId="77777777" w:rsidR="00F35A86" w:rsidRPr="00691C10" w:rsidRDefault="00F35A86" w:rsidP="0037567C">
                            <w:pPr>
                              <w:pStyle w:val="Heading4"/>
                              <w:numPr>
                                <w:ilvl w:val="0"/>
                                <w:numId w:val="0"/>
                              </w:numPr>
                              <w:ind w:left="864"/>
                            </w:pPr>
                            <w:r w:rsidRPr="00691C10">
                              <w:t>4.2.2.9</w:t>
                            </w:r>
                            <w:r w:rsidRPr="00691C10">
                              <w:tab/>
                              <w:t>UE measurement capability</w:t>
                            </w:r>
                          </w:p>
                          <w:p w14:paraId="39791BE7" w14:textId="77777777" w:rsidR="00F35A86" w:rsidRPr="00691C10" w:rsidRDefault="00F35A86" w:rsidP="00F35A86">
                            <w:r w:rsidRPr="00691C10">
                              <w:t xml:space="preserve">For idle mode cell re-selection purposes, </w:t>
                            </w:r>
                            <w:r>
                              <w:t xml:space="preserve">and for UE supporting </w:t>
                            </w:r>
                            <w:r w:rsidRPr="00C73A81">
                              <w:rPr>
                                <w:i/>
                              </w:rPr>
                              <w:t>ca-IdleModeMeasurements-r15</w:t>
                            </w:r>
                            <w:r>
                              <w:t xml:space="preserve"> LTE CA or </w:t>
                            </w:r>
                            <w:r w:rsidRPr="00132C47">
                              <w:rPr>
                                <w:i/>
                              </w:rPr>
                              <w:t>endc-IdleInactiveMeasFR1-r16</w:t>
                            </w:r>
                            <w:r>
                              <w:t xml:space="preserve"> and/or </w:t>
                            </w:r>
                            <w:r w:rsidRPr="00132C47">
                              <w:rPr>
                                <w:i/>
                              </w:rPr>
                              <w:t>endc-IdleInactiveMeasFR</w:t>
                            </w:r>
                            <w:r>
                              <w:rPr>
                                <w:i/>
                              </w:rPr>
                              <w:t>2</w:t>
                            </w:r>
                            <w:r w:rsidRPr="00132C47">
                              <w:rPr>
                                <w:i/>
                              </w:rPr>
                              <w:t>-r16</w:t>
                            </w:r>
                            <w:r>
                              <w:rPr>
                                <w:i/>
                              </w:rPr>
                              <w:t xml:space="preserve"> </w:t>
                            </w:r>
                            <w:r>
                              <w:t>MR-DC measurements,</w:t>
                            </w:r>
                            <w:r>
                              <w:rPr>
                                <w:i/>
                              </w:rPr>
                              <w:t xml:space="preserve"> </w:t>
                            </w:r>
                            <w:r w:rsidRPr="00691C10">
                              <w:t>the UE shall be capable of monitoring at least:</w:t>
                            </w:r>
                          </w:p>
                          <w:p w14:paraId="76305032" w14:textId="77777777" w:rsidR="00F35A86" w:rsidRPr="00691C10" w:rsidRDefault="00F35A86" w:rsidP="00F35A86">
                            <w:pPr>
                              <w:pStyle w:val="B1"/>
                            </w:pPr>
                            <w:r w:rsidRPr="00691C10">
                              <w:rPr>
                                <w:rFonts w:cs="v4.2.0"/>
                              </w:rPr>
                              <w:t>-</w:t>
                            </w:r>
                            <w:r w:rsidRPr="00691C10">
                              <w:rPr>
                                <w:rFonts w:cs="v4.2.0"/>
                              </w:rPr>
                              <w:tab/>
                              <w:t>Intra-frequency carrier, and</w:t>
                            </w:r>
                          </w:p>
                          <w:p w14:paraId="53E765DD" w14:textId="77777777" w:rsidR="00F35A86" w:rsidRPr="00691C10" w:rsidRDefault="00F35A86" w:rsidP="00F35A86">
                            <w:pPr>
                              <w:pStyle w:val="B1"/>
                            </w:pPr>
                            <w:r w:rsidRPr="00691C10">
                              <w:t>-</w:t>
                            </w:r>
                            <w:r w:rsidRPr="00691C10">
                              <w:tab/>
                              <w:t>Depending on UE capability, 3 FDD E-UTRA inter-frequency carriers, and</w:t>
                            </w:r>
                          </w:p>
                          <w:p w14:paraId="6F3BB569" w14:textId="77777777" w:rsidR="00F35A86" w:rsidRPr="00691C10" w:rsidRDefault="00F35A86" w:rsidP="00F35A86">
                            <w:pPr>
                              <w:pStyle w:val="B1"/>
                            </w:pPr>
                            <w:r w:rsidRPr="00691C10">
                              <w:t>-</w:t>
                            </w:r>
                            <w:r w:rsidRPr="00691C10">
                              <w:tab/>
                              <w:t>Depending on UE capability, 3 TDD E-UTRA inter-frequency carriers, and</w:t>
                            </w:r>
                          </w:p>
                          <w:p w14:paraId="60AB6D16" w14:textId="77777777" w:rsidR="00F35A86" w:rsidRPr="00691C10" w:rsidRDefault="00F35A86" w:rsidP="00F35A86">
                            <w:pPr>
                              <w:pStyle w:val="B1"/>
                            </w:pPr>
                            <w:r w:rsidRPr="00691C10">
                              <w:t>-</w:t>
                            </w:r>
                            <w:r w:rsidRPr="00691C10">
                              <w:tab/>
                              <w:t>Depending on UE capability, 3 FDD UTRA carriers, and</w:t>
                            </w:r>
                          </w:p>
                          <w:p w14:paraId="2B84CD38" w14:textId="77777777" w:rsidR="00F35A86" w:rsidRPr="00691C10" w:rsidRDefault="00F35A86" w:rsidP="00F35A86">
                            <w:pPr>
                              <w:pStyle w:val="B1"/>
                            </w:pPr>
                            <w:r w:rsidRPr="00691C10">
                              <w:t>-</w:t>
                            </w:r>
                            <w:r w:rsidRPr="00691C10">
                              <w:tab/>
                              <w:t>Depending on UE capability, 3 TDD UTRA carriers, and</w:t>
                            </w:r>
                          </w:p>
                          <w:p w14:paraId="20C1AA39" w14:textId="77777777" w:rsidR="00F35A86" w:rsidRPr="00691C10" w:rsidRDefault="00F35A86" w:rsidP="00F35A86">
                            <w:pPr>
                              <w:pStyle w:val="B1"/>
                            </w:pPr>
                            <w:r w:rsidRPr="00691C10">
                              <w:t>-</w:t>
                            </w:r>
                            <w:r w:rsidRPr="00691C10">
                              <w:tab/>
                              <w:t>Depending on UE capability, 32 GSM carriers, and</w:t>
                            </w:r>
                          </w:p>
                          <w:p w14:paraId="40AC0E1F" w14:textId="77777777" w:rsidR="00F35A86" w:rsidRPr="00691C10" w:rsidRDefault="00F35A86" w:rsidP="00F35A86">
                            <w:pPr>
                              <w:pStyle w:val="B1"/>
                            </w:pPr>
                            <w:r w:rsidRPr="00691C10">
                              <w:t>-</w:t>
                            </w:r>
                            <w:r w:rsidRPr="00691C10">
                              <w:tab/>
                              <w:t>Depending on UE capability, 3 cdma2000 1x carriers, and</w:t>
                            </w:r>
                          </w:p>
                          <w:p w14:paraId="23A684B2" w14:textId="77777777" w:rsidR="00F35A86" w:rsidRPr="00691C10" w:rsidRDefault="00F35A86" w:rsidP="00F35A86">
                            <w:pPr>
                              <w:pStyle w:val="B1"/>
                            </w:pPr>
                            <w:r w:rsidRPr="00691C10">
                              <w:t>-</w:t>
                            </w:r>
                            <w:r w:rsidRPr="00691C10">
                              <w:tab/>
                              <w:t>Depending on UE capability, 3 HRPD carriers.</w:t>
                            </w:r>
                          </w:p>
                          <w:p w14:paraId="463D5471" w14:textId="77777777" w:rsidR="00F35A86" w:rsidRPr="00691C10" w:rsidRDefault="00F35A86" w:rsidP="00F35A86">
                            <w:pPr>
                              <w:pStyle w:val="B1"/>
                            </w:pPr>
                            <w:r w:rsidRPr="00691C10">
                              <w:t>-</w:t>
                            </w:r>
                            <w:r w:rsidRPr="00691C10">
                              <w:tab/>
                              <w:t>Depending on UE capability, 8 NR inter-RAT carriers.</w:t>
                            </w:r>
                          </w:p>
                          <w:p w14:paraId="65DBA6F0" w14:textId="77777777" w:rsidR="00F35A86" w:rsidRPr="00F35A86" w:rsidRDefault="00F35A86" w:rsidP="00F35A86">
                            <w:pPr>
                              <w:pStyle w:val="B1"/>
                              <w:rPr>
                                <w:rFonts w:eastAsia="新細明體"/>
                                <w:lang w:eastAsia="zh-TW"/>
                              </w:rPr>
                            </w:pPr>
                            <w:r>
                              <w:rPr>
                                <w:rFonts w:eastAsia="新細明體" w:hint="eastAsia"/>
                                <w:lang w:eastAsia="zh-TW"/>
                              </w:rPr>
                              <w:t>-</w:t>
                            </w:r>
                            <w:r>
                              <w:rPr>
                                <w:rFonts w:eastAsia="新細明體"/>
                                <w:lang w:eastAsia="zh-TW"/>
                              </w:rPr>
                              <w:t xml:space="preserve">    ….</w:t>
                            </w:r>
                          </w:p>
                          <w:p w14:paraId="36A02193" w14:textId="77777777" w:rsidR="00F35A86" w:rsidRPr="00691C10" w:rsidRDefault="00F35A86" w:rsidP="00F35A86">
                            <w:r w:rsidRPr="00691C10">
                              <w:rPr>
                                <w:iCs/>
                              </w:rPr>
                              <w:t xml:space="preserve">In addition to the requirements defined above, </w:t>
                            </w:r>
                            <w:r w:rsidRPr="00691C10">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14:paraId="573CD173" w14:textId="4887F0CA" w:rsidR="00F35A86" w:rsidRPr="00257DF8" w:rsidRDefault="00F35A86" w:rsidP="00F35A86">
                            <w:pPr>
                              <w:adjustRightInd w:val="0"/>
                              <w:rPr>
                                <w:szCs w:val="24"/>
                                <w:lang w:val="en-US" w:eastAsia="zh-CN"/>
                              </w:rPr>
                            </w:pPr>
                            <w:r>
                              <w:rPr>
                                <w:szCs w:val="24"/>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92ABF0" id="Text Box 4" o:spid="_x0000_s1027" type="#_x0000_t202" style="position:absolute;margin-left:0;margin-top:38.85pt;width:475.6pt;height:110.6pt;z-index:2516858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">
                <v:textbox style="mso-fit-shape-to-text:t">
                  <w:txbxContent>
                    <w:p w14:paraId="1A3334B1" w14:textId="77777777" w:rsidR="00F35A86" w:rsidRPr="00691C10" w:rsidRDefault="00F35A86" w:rsidP="0037567C">
                      <w:pPr>
                        <w:pStyle w:val="Heading4"/>
                        <w:numPr>
                          <w:ilvl w:val="0"/>
                          <w:numId w:val="0"/>
                        </w:numPr>
                        <w:ind w:left="864"/>
                      </w:pPr>
                      <w:r w:rsidRPr="00691C10">
                        <w:t>4.2.2.9</w:t>
                      </w:r>
                      <w:r w:rsidRPr="00691C10">
                        <w:tab/>
                        <w:t>UE measurement capability</w:t>
                      </w:r>
                    </w:p>
                    <w:p w14:paraId="39791BE7" w14:textId="77777777" w:rsidR="00F35A86" w:rsidRPr="00691C10" w:rsidRDefault="00F35A86" w:rsidP="00F35A86">
                      <w:r w:rsidRPr="00691C10">
                        <w:t xml:space="preserve">For idle mode cell re-selection purposes, </w:t>
                      </w:r>
                      <w:r>
                        <w:t xml:space="preserve">and for UE supporting </w:t>
                      </w:r>
                      <w:r w:rsidRPr="00C73A81">
                        <w:rPr>
                          <w:i/>
                        </w:rPr>
                        <w:t>ca-IdleModeMeasurements-r15</w:t>
                      </w:r>
                      <w:r>
                        <w:t xml:space="preserve"> LTE CA or </w:t>
                      </w:r>
                      <w:r w:rsidRPr="00132C47">
                        <w:rPr>
                          <w:i/>
                        </w:rPr>
                        <w:t>endc-IdleInactiveMeasFR1-r16</w:t>
                      </w:r>
                      <w:r>
                        <w:t xml:space="preserve"> and/or </w:t>
                      </w:r>
                      <w:r w:rsidRPr="00132C47">
                        <w:rPr>
                          <w:i/>
                        </w:rPr>
                        <w:t>endc-IdleInactiveMeasFR</w:t>
                      </w:r>
                      <w:r>
                        <w:rPr>
                          <w:i/>
                        </w:rPr>
                        <w:t>2</w:t>
                      </w:r>
                      <w:r w:rsidRPr="00132C47">
                        <w:rPr>
                          <w:i/>
                        </w:rPr>
                        <w:t>-r16</w:t>
                      </w:r>
                      <w:r>
                        <w:rPr>
                          <w:i/>
                        </w:rPr>
                        <w:t xml:space="preserve"> </w:t>
                      </w:r>
                      <w:r>
                        <w:t>MR-DC measurements,</w:t>
                      </w:r>
                      <w:r>
                        <w:rPr>
                          <w:i/>
                        </w:rPr>
                        <w:t xml:space="preserve"> </w:t>
                      </w:r>
                      <w:r w:rsidRPr="00691C10">
                        <w:t>the UE shall be capable of monitoring at least:</w:t>
                      </w:r>
                    </w:p>
                    <w:p w14:paraId="76305032" w14:textId="77777777" w:rsidR="00F35A86" w:rsidRPr="00691C10" w:rsidRDefault="00F35A86" w:rsidP="00F35A86">
                      <w:pPr>
                        <w:pStyle w:val="B1"/>
                      </w:pPr>
                      <w:r w:rsidRPr="00691C10">
                        <w:rPr>
                          <w:rFonts w:cs="v4.2.0"/>
                        </w:rPr>
                        <w:t>-</w:t>
                      </w:r>
                      <w:r w:rsidRPr="00691C10">
                        <w:rPr>
                          <w:rFonts w:cs="v4.2.0"/>
                        </w:rPr>
                        <w:tab/>
                        <w:t>Intra-frequency carrier, and</w:t>
                      </w:r>
                    </w:p>
                    <w:p w14:paraId="53E765DD" w14:textId="77777777" w:rsidR="00F35A86" w:rsidRPr="00691C10" w:rsidRDefault="00F35A86" w:rsidP="00F35A86">
                      <w:pPr>
                        <w:pStyle w:val="B1"/>
                      </w:pPr>
                      <w:r w:rsidRPr="00691C10">
                        <w:t>-</w:t>
                      </w:r>
                      <w:r w:rsidRPr="00691C10">
                        <w:tab/>
                        <w:t>Depending on UE capability, 3 FDD E-UTRA inter-frequency carriers, and</w:t>
                      </w:r>
                    </w:p>
                    <w:p w14:paraId="6F3BB569" w14:textId="77777777" w:rsidR="00F35A86" w:rsidRPr="00691C10" w:rsidRDefault="00F35A86" w:rsidP="00F35A86">
                      <w:pPr>
                        <w:pStyle w:val="B1"/>
                      </w:pPr>
                      <w:r w:rsidRPr="00691C10">
                        <w:t>-</w:t>
                      </w:r>
                      <w:r w:rsidRPr="00691C10">
                        <w:tab/>
                        <w:t>Depending on UE capability, 3 TDD E-UTRA inter-frequency carriers, and</w:t>
                      </w:r>
                    </w:p>
                    <w:p w14:paraId="60AB6D16" w14:textId="77777777" w:rsidR="00F35A86" w:rsidRPr="00691C10" w:rsidRDefault="00F35A86" w:rsidP="00F35A86">
                      <w:pPr>
                        <w:pStyle w:val="B1"/>
                      </w:pPr>
                      <w:r w:rsidRPr="00691C10">
                        <w:t>-</w:t>
                      </w:r>
                      <w:r w:rsidRPr="00691C10">
                        <w:tab/>
                        <w:t>Depending on UE capability, 3 FDD UTRA carriers, and</w:t>
                      </w:r>
                    </w:p>
                    <w:p w14:paraId="2B84CD38" w14:textId="77777777" w:rsidR="00F35A86" w:rsidRPr="00691C10" w:rsidRDefault="00F35A86" w:rsidP="00F35A86">
                      <w:pPr>
                        <w:pStyle w:val="B1"/>
                      </w:pPr>
                      <w:r w:rsidRPr="00691C10">
                        <w:t>-</w:t>
                      </w:r>
                      <w:r w:rsidRPr="00691C10">
                        <w:tab/>
                        <w:t>Depending on UE capability, 3 TDD UTRA carriers, and</w:t>
                      </w:r>
                    </w:p>
                    <w:p w14:paraId="20C1AA39" w14:textId="77777777" w:rsidR="00F35A86" w:rsidRPr="00691C10" w:rsidRDefault="00F35A86" w:rsidP="00F35A86">
                      <w:pPr>
                        <w:pStyle w:val="B1"/>
                      </w:pPr>
                      <w:r w:rsidRPr="00691C10">
                        <w:t>-</w:t>
                      </w:r>
                      <w:r w:rsidRPr="00691C10">
                        <w:tab/>
                        <w:t>Depending on UE capability, 32 GSM carriers, and</w:t>
                      </w:r>
                    </w:p>
                    <w:p w14:paraId="40AC0E1F" w14:textId="77777777" w:rsidR="00F35A86" w:rsidRPr="00691C10" w:rsidRDefault="00F35A86" w:rsidP="00F35A86">
                      <w:pPr>
                        <w:pStyle w:val="B1"/>
                      </w:pPr>
                      <w:r w:rsidRPr="00691C10">
                        <w:t>-</w:t>
                      </w:r>
                      <w:r w:rsidRPr="00691C10">
                        <w:tab/>
                        <w:t>Depending on UE capability, 3 cdma2000 1x carriers, and</w:t>
                      </w:r>
                    </w:p>
                    <w:p w14:paraId="23A684B2" w14:textId="77777777" w:rsidR="00F35A86" w:rsidRPr="00691C10" w:rsidRDefault="00F35A86" w:rsidP="00F35A86">
                      <w:pPr>
                        <w:pStyle w:val="B1"/>
                      </w:pPr>
                      <w:r w:rsidRPr="00691C10">
                        <w:t>-</w:t>
                      </w:r>
                      <w:r w:rsidRPr="00691C10">
                        <w:tab/>
                        <w:t>Depending on UE capability, 3 HRPD carriers.</w:t>
                      </w:r>
                    </w:p>
                    <w:p w14:paraId="463D5471" w14:textId="77777777" w:rsidR="00F35A86" w:rsidRPr="00691C10" w:rsidRDefault="00F35A86" w:rsidP="00F35A86">
                      <w:pPr>
                        <w:pStyle w:val="B1"/>
                      </w:pPr>
                      <w:r w:rsidRPr="00691C10">
                        <w:t>-</w:t>
                      </w:r>
                      <w:r w:rsidRPr="00691C10">
                        <w:tab/>
                        <w:t>Depending on UE capability, 8 NR inter-RAT carriers.</w:t>
                      </w:r>
                    </w:p>
                    <w:p w14:paraId="65DBA6F0" w14:textId="77777777" w:rsidR="00F35A86" w:rsidRPr="00F35A86" w:rsidRDefault="00F35A86" w:rsidP="00F35A86">
                      <w:pPr>
                        <w:pStyle w:val="B1"/>
                        <w:rPr>
                          <w:rFonts w:eastAsia="新細明體" w:hint="eastAsia"/>
                          <w:lang w:eastAsia="zh-TW"/>
                        </w:rPr>
                      </w:pPr>
                      <w:r>
                        <w:rPr>
                          <w:rFonts w:eastAsia="新細明體" w:hint="eastAsia"/>
                          <w:lang w:eastAsia="zh-TW"/>
                        </w:rPr>
                        <w:t>-</w:t>
                      </w:r>
                      <w:r>
                        <w:rPr>
                          <w:rFonts w:eastAsia="新細明體"/>
                          <w:lang w:eastAsia="zh-TW"/>
                        </w:rPr>
                        <w:t xml:space="preserve">    ….</w:t>
                      </w:r>
                    </w:p>
                    <w:p w14:paraId="36A02193" w14:textId="77777777" w:rsidR="00F35A86" w:rsidRPr="00691C10" w:rsidRDefault="00F35A86" w:rsidP="00F35A86">
                      <w:r w:rsidRPr="00691C10">
                        <w:rPr>
                          <w:iCs/>
                        </w:rPr>
                        <w:t xml:space="preserve">In addition to the requirements defined above, </w:t>
                      </w:r>
                      <w:r w:rsidRPr="00691C10">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14:paraId="573CD173" w14:textId="4887F0CA" w:rsidR="00F35A86" w:rsidRPr="00257DF8" w:rsidRDefault="00F35A86" w:rsidP="00F35A86">
                      <w:pPr>
                        <w:adjustRightInd w:val="0"/>
                        <w:rPr>
                          <w:szCs w:val="24"/>
                          <w:lang w:val="en-US" w:eastAsia="zh-CN"/>
                        </w:rPr>
                      </w:pPr>
                      <w:r>
                        <w:rPr>
                          <w:szCs w:val="24"/>
                          <w:lang w:eastAsia="zh-CN"/>
                        </w:rPr>
                        <w:t xml:space="preserve">…. </w:t>
                      </w:r>
                    </w:p>
                  </w:txbxContent>
                </v:textbox>
                <w10:wrap type="square" anchorx="margin"/>
              </v:shape>
            </w:pict>
          </mc:Fallback>
        </mc:AlternateContent>
      </w:r>
    </w:p>
    <w:p w14:paraId="16EEDF28" w14:textId="065520E3" w:rsidR="00F35A86" w:rsidRDefault="00F35A86" w:rsidP="00F35A86">
      <w:pPr>
        <w:rPr>
          <w:rFonts w:eastAsia="新細明體"/>
          <w:lang w:val="x-none" w:eastAsia="zh-TW"/>
        </w:rPr>
      </w:pPr>
    </w:p>
    <w:p w14:paraId="3C4F9C8D" w14:textId="330DFCD8" w:rsidR="008048F6" w:rsidRDefault="008048F6" w:rsidP="008048F6">
      <w:pPr>
        <w:jc w:val="both"/>
        <w:rPr>
          <w:rFonts w:eastAsia="新細明體"/>
          <w:lang w:val="x-none" w:eastAsia="zh-TW"/>
        </w:rPr>
      </w:pPr>
      <w:r w:rsidRPr="008048F6">
        <w:rPr>
          <w:rFonts w:eastAsia="新細明體"/>
          <w:lang w:val="x-none" w:eastAsia="zh-TW"/>
        </w:rPr>
        <w:t xml:space="preserve">It </w:t>
      </w:r>
      <w:r>
        <w:rPr>
          <w:rFonts w:eastAsia="新細明體"/>
          <w:lang w:val="x-none" w:eastAsia="zh-TW"/>
        </w:rPr>
        <w:t>can be observed</w:t>
      </w:r>
      <w:r w:rsidRPr="008048F6">
        <w:rPr>
          <w:rFonts w:eastAsia="新細明體"/>
          <w:lang w:val="x-none" w:eastAsia="zh-TW"/>
        </w:rPr>
        <w:t xml:space="preserve"> the total number could be less than the summation of all sub-bullets</w:t>
      </w:r>
      <w:r>
        <w:rPr>
          <w:rFonts w:eastAsia="新細明體"/>
          <w:lang w:val="x-none" w:eastAsia="zh-TW"/>
        </w:rPr>
        <w:t xml:space="preserve"> in the legacy</w:t>
      </w:r>
      <w:r w:rsidRPr="008048F6">
        <w:rPr>
          <w:rFonts w:eastAsia="新細明體"/>
          <w:lang w:val="x-none" w:eastAsia="zh-TW"/>
        </w:rPr>
        <w:t>, e.g. 1 intra + 3 FDD E-UTRA +  3 TDD E-UTRA + 3 FDD UTRA &gt; 8 carrier frequency layers</w:t>
      </w:r>
      <w:r>
        <w:rPr>
          <w:rFonts w:eastAsia="新細明體"/>
          <w:lang w:val="x-none" w:eastAsia="zh-TW"/>
        </w:rPr>
        <w:t xml:space="preserve">, and </w:t>
      </w:r>
      <w:r w:rsidRPr="008048F6">
        <w:rPr>
          <w:rFonts w:eastAsia="新細明體"/>
          <w:lang w:val="x-none" w:eastAsia="zh-TW"/>
        </w:rPr>
        <w:t xml:space="preserve">it is up to UE to </w:t>
      </w:r>
      <w:r>
        <w:rPr>
          <w:rFonts w:eastAsia="新細明體"/>
          <w:lang w:val="x-none" w:eastAsia="zh-TW"/>
        </w:rPr>
        <w:t>select which one</w:t>
      </w:r>
      <w:r w:rsidRPr="008048F6">
        <w:rPr>
          <w:rFonts w:eastAsia="新細明體"/>
          <w:lang w:val="x-none" w:eastAsia="zh-TW"/>
        </w:rPr>
        <w:t xml:space="preserve"> for measurement</w:t>
      </w:r>
      <w:r>
        <w:rPr>
          <w:rFonts w:eastAsia="新細明體"/>
          <w:lang w:val="x-none" w:eastAsia="zh-TW"/>
        </w:rPr>
        <w:t>,</w:t>
      </w:r>
      <w:r w:rsidRPr="008048F6">
        <w:rPr>
          <w:rFonts w:eastAsia="新細明體"/>
          <w:lang w:val="x-none" w:eastAsia="zh-TW"/>
        </w:rPr>
        <w:t xml:space="preserve"> </w:t>
      </w:r>
      <w:r>
        <w:rPr>
          <w:rFonts w:eastAsia="新細明體"/>
          <w:lang w:val="x-none" w:eastAsia="zh-TW"/>
        </w:rPr>
        <w:t>d</w:t>
      </w:r>
      <w:r w:rsidRPr="008048F6">
        <w:rPr>
          <w:rFonts w:eastAsia="新細明體"/>
          <w:lang w:val="x-none" w:eastAsia="zh-TW"/>
        </w:rPr>
        <w:t>epending on UE capability.</w:t>
      </w:r>
    </w:p>
    <w:p w14:paraId="3C8AC7CF" w14:textId="3F040606" w:rsidR="00F35A86" w:rsidRPr="00F35A86" w:rsidRDefault="00257DF8" w:rsidP="00F35A86">
      <w:pPr>
        <w:pStyle w:val="Caption"/>
        <w:rPr>
          <w:rFonts w:eastAsia="新細明體"/>
          <w:bCs/>
          <w:szCs w:val="18"/>
        </w:rPr>
      </w:pPr>
      <w:bookmarkStart w:id="1" w:name="_Ref115465940"/>
      <w:r w:rsidRPr="00085913">
        <w:rPr>
          <w:rFonts w:eastAsia="新細明體"/>
          <w:bCs/>
          <w:szCs w:val="18"/>
        </w:rPr>
        <w:t xml:space="preserve">Proposal </w:t>
      </w:r>
      <w:r w:rsidRPr="00085913">
        <w:rPr>
          <w:rFonts w:eastAsia="新細明體"/>
          <w:bCs/>
          <w:szCs w:val="18"/>
        </w:rPr>
        <w:fldChar w:fldCharType="begin"/>
      </w:r>
      <w:r w:rsidRPr="00085913">
        <w:rPr>
          <w:rFonts w:eastAsia="新細明體"/>
          <w:bCs/>
          <w:szCs w:val="18"/>
        </w:rPr>
        <w:instrText xml:space="preserve"> SEQ Proposal \* ARABIC </w:instrText>
      </w:r>
      <w:r w:rsidRPr="00085913">
        <w:rPr>
          <w:rFonts w:eastAsia="新細明體"/>
          <w:bCs/>
          <w:szCs w:val="18"/>
        </w:rPr>
        <w:fldChar w:fldCharType="separate"/>
      </w:r>
      <w:r w:rsidR="00F8136B">
        <w:rPr>
          <w:rFonts w:eastAsia="新細明體"/>
          <w:bCs/>
          <w:noProof/>
          <w:szCs w:val="18"/>
        </w:rPr>
        <w:t>1</w:t>
      </w:r>
      <w:r w:rsidRPr="00085913">
        <w:rPr>
          <w:rFonts w:eastAsia="新細明體"/>
          <w:bCs/>
          <w:szCs w:val="18"/>
        </w:rPr>
        <w:fldChar w:fldCharType="end"/>
      </w:r>
      <w:r w:rsidRPr="00085913">
        <w:rPr>
          <w:rFonts w:eastAsia="新細明體"/>
          <w:bCs/>
          <w:szCs w:val="18"/>
        </w:rPr>
        <w:t xml:space="preserve">: </w:t>
      </w:r>
      <w:r w:rsidR="00F35A86" w:rsidRPr="00F35A86">
        <w:rPr>
          <w:rFonts w:eastAsia="新細明體"/>
          <w:bCs/>
          <w:szCs w:val="18"/>
        </w:rPr>
        <w:t>In LEO deployments, for NB in IDLE and M1 in both IDLE and CONNCTED, the UE shall be capable of monitoring:</w:t>
      </w:r>
      <w:bookmarkEnd w:id="1"/>
      <w:r w:rsidR="00ED140B" w:rsidRPr="00ED140B">
        <w:rPr>
          <w:rFonts w:eastAsia="新細明體"/>
          <w:b w:val="0"/>
          <w:bCs/>
          <w:lang w:eastAsia="zh-TW"/>
        </w:rPr>
        <w:t> </w:t>
      </w:r>
    </w:p>
    <w:p w14:paraId="684E8A5C" w14:textId="6C39FEBB" w:rsidR="00ED140B" w:rsidRPr="00ED140B" w:rsidRDefault="00ED140B" w:rsidP="00ED140B">
      <w:pPr>
        <w:numPr>
          <w:ilvl w:val="0"/>
          <w:numId w:val="30"/>
        </w:numPr>
        <w:spacing w:before="120" w:after="120"/>
        <w:textAlignment w:val="center"/>
        <w:rPr>
          <w:rFonts w:eastAsia="新細明體"/>
          <w:b/>
          <w:bCs/>
          <w:lang w:val="x-none" w:eastAsia="zh-TW"/>
        </w:rPr>
      </w:pPr>
      <w:r w:rsidRPr="00ED140B">
        <w:rPr>
          <w:rFonts w:eastAsia="新細明體"/>
          <w:b/>
          <w:bCs/>
          <w:lang w:val="x-none" w:eastAsia="zh-TW"/>
        </w:rPr>
        <w:t>for intra-frequency carrier, the number of target satellites UE needs to monitor is</w:t>
      </w:r>
      <w:r w:rsidRPr="00ED140B">
        <w:rPr>
          <w:rFonts w:eastAsia="新細明體" w:hint="eastAsia"/>
          <w:b/>
          <w:bCs/>
          <w:lang w:val="x-none" w:eastAsia="zh-TW"/>
        </w:rPr>
        <w:t xml:space="preserve"> </w:t>
      </w:r>
      <w:r w:rsidRPr="00ED140B">
        <w:rPr>
          <w:rFonts w:eastAsia="新細明體"/>
          <w:b/>
          <w:bCs/>
          <w:lang w:val="x-none" w:eastAsia="zh-TW"/>
        </w:rPr>
        <w:t xml:space="preserve"> at least [2] including serving LEO satellite.</w:t>
      </w:r>
    </w:p>
    <w:p w14:paraId="2D369AF8" w14:textId="77777777" w:rsidR="00F35A86" w:rsidRPr="00F35A86" w:rsidRDefault="00ED140B" w:rsidP="00F35A86">
      <w:pPr>
        <w:numPr>
          <w:ilvl w:val="0"/>
          <w:numId w:val="30"/>
        </w:numPr>
        <w:textAlignment w:val="center"/>
        <w:rPr>
          <w:rFonts w:eastAsia="新細明體"/>
          <w:b/>
          <w:bCs/>
          <w:lang w:val="x-none" w:eastAsia="zh-TW"/>
        </w:rPr>
      </w:pPr>
      <w:r w:rsidRPr="00ED140B">
        <w:rPr>
          <w:rFonts w:eastAsia="新細明體"/>
          <w:b/>
          <w:bCs/>
          <w:lang w:val="x-none" w:eastAsia="zh-TW"/>
        </w:rPr>
        <w:t>for inter-frequency carrier, the number of target satellites UE needs to monitor per carrier is at least [2] if one of the target satellites include the UE serving satellite; the number of target satellites UE needs to monitor is at least [1] otherwise</w:t>
      </w:r>
    </w:p>
    <w:p w14:paraId="454DAA48" w14:textId="2A878CF0" w:rsidR="00ED140B" w:rsidRPr="00ED140B" w:rsidRDefault="00F35A86" w:rsidP="00F35A86">
      <w:pPr>
        <w:numPr>
          <w:ilvl w:val="0"/>
          <w:numId w:val="30"/>
        </w:numPr>
        <w:textAlignment w:val="center"/>
        <w:rPr>
          <w:rFonts w:eastAsia="新細明體"/>
          <w:b/>
          <w:bCs/>
          <w:lang w:val="x-none" w:eastAsia="zh-TW"/>
        </w:rPr>
      </w:pPr>
      <w:r w:rsidRPr="00F35A86">
        <w:rPr>
          <w:b/>
          <w:bCs/>
          <w:iCs/>
        </w:rPr>
        <w:t>In addition to the requirements defined above, the UE which operates in LEO deployment shall be capable of monitoring a total of at least [the UE capabilities on number of NGSO satellites that UE can monitor in total]</w:t>
      </w:r>
      <w:r w:rsidR="00ED140B" w:rsidRPr="00ED140B">
        <w:rPr>
          <w:b/>
          <w:bCs/>
          <w:iCs/>
        </w:rPr>
        <w:t xml:space="preserve"> satellites including the</w:t>
      </w:r>
      <w:r w:rsidRPr="00F35A86">
        <w:rPr>
          <w:b/>
          <w:bCs/>
          <w:iCs/>
        </w:rPr>
        <w:t xml:space="preserve"> serving</w:t>
      </w:r>
      <w:r w:rsidR="00ED140B" w:rsidRPr="00ED140B">
        <w:rPr>
          <w:b/>
          <w:bCs/>
          <w:iCs/>
        </w:rPr>
        <w:t xml:space="preserve"> satellite.</w:t>
      </w:r>
      <w:r w:rsidRPr="00F35A86">
        <w:rPr>
          <w:rFonts w:eastAsia="新細明體"/>
          <w:b/>
          <w:bCs/>
          <w:color w:val="000000"/>
          <w:lang w:val="en-US" w:eastAsia="zh-TW"/>
        </w:rPr>
        <w:t xml:space="preserve"> </w:t>
      </w:r>
    </w:p>
    <w:p w14:paraId="5F64907C" w14:textId="0E0FCCEF" w:rsidR="00ED140B" w:rsidRDefault="00505006" w:rsidP="00ED140B">
      <w:pPr>
        <w:rPr>
          <w:rFonts w:eastAsia="新細明體"/>
          <w:lang w:eastAsia="zh-TW"/>
        </w:rPr>
      </w:pPr>
      <w:r>
        <w:rPr>
          <w:rFonts w:eastAsia="新細明體" w:hint="eastAsia"/>
          <w:lang w:eastAsia="zh-TW"/>
        </w:rPr>
        <w:t>R</w:t>
      </w:r>
      <w:r>
        <w:rPr>
          <w:rFonts w:eastAsia="新細明體"/>
          <w:lang w:eastAsia="zh-TW"/>
        </w:rPr>
        <w:t xml:space="preserve">egarding the agreed </w:t>
      </w:r>
      <w:r w:rsidRPr="00505006">
        <w:rPr>
          <w:rFonts w:eastAsia="新細明體"/>
          <w:lang w:eastAsia="zh-TW"/>
        </w:rPr>
        <w:t>UE capabilities on number of NGSO satellites that UE can monitor in total</w:t>
      </w:r>
      <w:r>
        <w:rPr>
          <w:rFonts w:eastAsia="新細明體"/>
          <w:lang w:eastAsia="zh-TW"/>
        </w:rPr>
        <w:t xml:space="preserve">, the candidate values can be [2,3,4]. </w:t>
      </w:r>
    </w:p>
    <w:p w14:paraId="0F35B356" w14:textId="4B27720D" w:rsidR="00505006" w:rsidRPr="00505006" w:rsidRDefault="00505006" w:rsidP="00505006">
      <w:pPr>
        <w:pStyle w:val="Caption"/>
        <w:rPr>
          <w:rFonts w:eastAsia="新細明體"/>
          <w:bCs/>
          <w:szCs w:val="18"/>
        </w:rPr>
      </w:pPr>
      <w:bookmarkStart w:id="2" w:name="_Ref118731583"/>
      <w:r w:rsidRPr="00085913">
        <w:rPr>
          <w:rFonts w:eastAsia="新細明體"/>
          <w:bCs/>
          <w:szCs w:val="18"/>
        </w:rPr>
        <w:t xml:space="preserve">Proposal </w:t>
      </w:r>
      <w:r w:rsidRPr="00085913">
        <w:rPr>
          <w:rFonts w:eastAsia="新細明體"/>
          <w:bCs/>
          <w:szCs w:val="18"/>
        </w:rPr>
        <w:fldChar w:fldCharType="begin"/>
      </w:r>
      <w:r w:rsidRPr="00085913">
        <w:rPr>
          <w:rFonts w:eastAsia="新細明體"/>
          <w:bCs/>
          <w:szCs w:val="18"/>
        </w:rPr>
        <w:instrText xml:space="preserve"> SEQ Proposal \* ARABIC </w:instrText>
      </w:r>
      <w:r w:rsidRPr="00085913">
        <w:rPr>
          <w:rFonts w:eastAsia="新細明體"/>
          <w:bCs/>
          <w:szCs w:val="18"/>
        </w:rPr>
        <w:fldChar w:fldCharType="separate"/>
      </w:r>
      <w:r w:rsidR="00F8136B">
        <w:rPr>
          <w:rFonts w:eastAsia="新細明體"/>
          <w:bCs/>
          <w:noProof/>
          <w:szCs w:val="18"/>
        </w:rPr>
        <w:t>2</w:t>
      </w:r>
      <w:r w:rsidRPr="00085913">
        <w:rPr>
          <w:rFonts w:eastAsia="新細明體"/>
          <w:bCs/>
          <w:szCs w:val="18"/>
        </w:rPr>
        <w:fldChar w:fldCharType="end"/>
      </w:r>
      <w:r w:rsidRPr="00085913">
        <w:rPr>
          <w:rFonts w:eastAsia="新細明體"/>
          <w:bCs/>
          <w:szCs w:val="18"/>
        </w:rPr>
        <w:t xml:space="preserve">: </w:t>
      </w:r>
      <w:r w:rsidRPr="00F35A86">
        <w:rPr>
          <w:rFonts w:eastAsia="新細明體"/>
          <w:bCs/>
          <w:szCs w:val="18"/>
        </w:rPr>
        <w:t xml:space="preserve">In LEO deployments, </w:t>
      </w:r>
      <w:r w:rsidRPr="00505006">
        <w:rPr>
          <w:rFonts w:eastAsia="新細明體"/>
          <w:bCs/>
          <w:szCs w:val="18"/>
        </w:rPr>
        <w:t xml:space="preserve">the candidate values </w:t>
      </w:r>
      <w:r>
        <w:rPr>
          <w:rFonts w:eastAsia="新細明體"/>
          <w:bCs/>
          <w:szCs w:val="18"/>
        </w:rPr>
        <w:t xml:space="preserve">of the </w:t>
      </w:r>
      <w:r w:rsidRPr="00505006">
        <w:rPr>
          <w:rFonts w:eastAsia="新細明體"/>
          <w:bCs/>
          <w:szCs w:val="18"/>
        </w:rPr>
        <w:t>UE capabilities on number of NGSO satellites that UE can monitor in total</w:t>
      </w:r>
      <w:r>
        <w:rPr>
          <w:rFonts w:eastAsia="新細明體"/>
          <w:bCs/>
          <w:szCs w:val="18"/>
        </w:rPr>
        <w:t xml:space="preserve"> can be [2,3,4].</w:t>
      </w:r>
      <w:bookmarkEnd w:id="2"/>
    </w:p>
    <w:p w14:paraId="087A4816" w14:textId="44A7C7DA" w:rsidR="00D4439C" w:rsidRPr="00EA215D" w:rsidRDefault="00B971BF" w:rsidP="00D4439C">
      <w:pPr>
        <w:pStyle w:val="Heading1"/>
        <w:rPr>
          <w:rFonts w:ascii="Times New Roman" w:hAnsi="Times New Roman" w:hint="eastAsia"/>
          <w:lang w:eastAsia="ja-JP"/>
        </w:rPr>
      </w:pPr>
      <w:r w:rsidRPr="00085913">
        <w:rPr>
          <w:rFonts w:ascii="Times New Roman" w:hAnsi="Times New Roman"/>
          <w:lang w:eastAsia="ja-JP"/>
        </w:rPr>
        <w:lastRenderedPageBreak/>
        <w:t>IDLE state mobility requirements</w:t>
      </w:r>
    </w:p>
    <w:p w14:paraId="778682BD" w14:textId="56BAE11B" w:rsidR="00522DCC" w:rsidRPr="00085913" w:rsidRDefault="00B971BF" w:rsidP="0037567C">
      <w:pPr>
        <w:pStyle w:val="Heading2"/>
      </w:pPr>
      <w:r w:rsidRPr="00085913">
        <w:t xml:space="preserve">Transmission using preconfigured uplink resources (PUR) </w:t>
      </w:r>
    </w:p>
    <w:p w14:paraId="09E35010" w14:textId="14C200D8" w:rsidR="00B71487" w:rsidRPr="00085913" w:rsidRDefault="00B71487" w:rsidP="00B71487">
      <w:pPr>
        <w:jc w:val="both"/>
        <w:rPr>
          <w:rFonts w:eastAsia="新細明體"/>
          <w:lang w:val="x-none" w:eastAsia="zh-TW"/>
        </w:rPr>
      </w:pPr>
      <w:r w:rsidRPr="00085913">
        <w:rPr>
          <w:rFonts w:eastAsia="新細明體"/>
          <w:lang w:val="x-none" w:eastAsia="zh-TW"/>
        </w:rPr>
        <w:t xml:space="preserve">The requirement regarding PUR has been discussed, as the </w:t>
      </w:r>
      <w:proofErr w:type="spellStart"/>
      <w:r w:rsidRPr="00085913">
        <w:rPr>
          <w:rFonts w:eastAsia="新細明體"/>
          <w:lang w:val="x-none" w:eastAsia="zh-TW"/>
        </w:rPr>
        <w:t>lagacy</w:t>
      </w:r>
      <w:proofErr w:type="spellEnd"/>
      <w:r w:rsidRPr="00085913">
        <w:rPr>
          <w:rFonts w:eastAsia="新細明體"/>
          <w:lang w:val="x-none" w:eastAsia="zh-TW"/>
        </w:rPr>
        <w:t xml:space="preserve"> RSRP based TA validation would not be necessary in NTN because the valid TA can be ensured during the UE pre-compensation. However, companies also pointed out the legacy </w:t>
      </w:r>
      <w:proofErr w:type="spellStart"/>
      <w:r w:rsidRPr="00085913">
        <w:rPr>
          <w:rFonts w:eastAsia="新細明體"/>
          <w:lang w:val="x-none" w:eastAsia="zh-TW"/>
        </w:rPr>
        <w:t>procudre</w:t>
      </w:r>
      <w:proofErr w:type="spellEnd"/>
      <w:r w:rsidRPr="00085913">
        <w:rPr>
          <w:rFonts w:eastAsia="新細明體"/>
          <w:lang w:val="x-none" w:eastAsia="zh-TW"/>
        </w:rPr>
        <w:t xml:space="preserve"> is not only for the TA validation but also for the channel condition checking. As it has not been found the critical issue on the legacy PUR requirement and it seems no harm to reuse the legacy requirement, although it would not be the most efficient way for NTN. </w:t>
      </w:r>
    </w:p>
    <w:p w14:paraId="77A2AC8B" w14:textId="7410FE26" w:rsidR="00B71487" w:rsidRPr="00085913" w:rsidRDefault="00B71487" w:rsidP="00B71487">
      <w:pPr>
        <w:jc w:val="both"/>
        <w:rPr>
          <w:rFonts w:eastAsia="新細明體"/>
          <w:lang w:val="x-none" w:eastAsia="zh-TW"/>
        </w:rPr>
      </w:pPr>
      <w:r w:rsidRPr="00085913">
        <w:rPr>
          <w:rFonts w:eastAsia="新細明體"/>
          <w:noProof/>
          <w:lang w:eastAsia="zh-TW"/>
        </w:rPr>
        <mc:AlternateContent>
          <mc:Choice Requires="wps">
            <w:drawing>
              <wp:anchor distT="45720" distB="45720" distL="114300" distR="114300" simplePos="0" relativeHeight="251681792" behindDoc="0" locked="0" layoutInCell="1" allowOverlap="1" wp14:anchorId="3F361DAB" wp14:editId="7709D428">
                <wp:simplePos x="0" y="0"/>
                <wp:positionH relativeFrom="margin">
                  <wp:align>left</wp:align>
                </wp:positionH>
                <wp:positionV relativeFrom="paragraph">
                  <wp:posOffset>391679</wp:posOffset>
                </wp:positionV>
                <wp:extent cx="6040120" cy="1404620"/>
                <wp:effectExtent l="0" t="0" r="17780"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15E08CD5" w14:textId="77777777" w:rsidR="00B71487" w:rsidRPr="00CB11E9" w:rsidRDefault="00B71487" w:rsidP="00B71487">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 xml:space="preserve">7.20.2    </w:t>
                            </w:r>
                            <w:proofErr w:type="gramStart"/>
                            <w:r w:rsidRPr="00CB11E9">
                              <w:rPr>
                                <w:rFonts w:ascii="Arial" w:eastAsia="新細明體" w:hAnsi="Arial" w:cs="Arial"/>
                                <w:sz w:val="28"/>
                                <w:szCs w:val="28"/>
                                <w:lang w:eastAsia="zh-TW"/>
                              </w:rPr>
                              <w:t>Requirements</w:t>
                            </w:r>
                            <w:r>
                              <w:rPr>
                                <w:rFonts w:ascii="Arial" w:eastAsia="新細明體" w:hAnsi="Arial" w:cs="Arial"/>
                                <w:sz w:val="28"/>
                                <w:szCs w:val="28"/>
                                <w:lang w:eastAsia="zh-TW"/>
                              </w:rPr>
                              <w:t xml:space="preserve">  /</w:t>
                            </w:r>
                            <w:proofErr w:type="gramEnd"/>
                            <w:r>
                              <w:rPr>
                                <w:rFonts w:ascii="Arial" w:eastAsia="新細明體" w:hAnsi="Arial" w:cs="Arial"/>
                                <w:sz w:val="28"/>
                                <w:szCs w:val="28"/>
                                <w:lang w:eastAsia="zh-TW"/>
                              </w:rPr>
                              <w:t>/ for NB-IoT</w:t>
                            </w:r>
                          </w:p>
                          <w:p w14:paraId="62877F93" w14:textId="77777777" w:rsidR="00B71487" w:rsidRDefault="00B71487" w:rsidP="00B71487">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7.20.2-1. This requirement applies when it is th</w:t>
                            </w:r>
                            <w:r w:rsidRPr="00B71487">
                              <w:rPr>
                                <w:rFonts w:eastAsia="新細明體"/>
                                <w:lang w:eastAsia="zh-TW"/>
                              </w:rPr>
                              <w:t xml:space="preserve">e first transmission in a DRX cycle or the first transmission in a repetition period (R&gt;1) for NPUSCH and NPRACH, the first transmission after an uplink transmission gap in a repetition period (R&gt;1) for NPUSCH and NPRACH transmission, </w:t>
                            </w:r>
                            <w:r w:rsidRPr="00B71487">
                              <w:rPr>
                                <w:rFonts w:eastAsia="新細明體"/>
                                <w:highlight w:val="cyan"/>
                                <w:lang w:eastAsia="zh-TW"/>
                              </w:rPr>
                              <w:t>or it is the transmission on PUR</w:t>
                            </w:r>
                            <w:r w:rsidRPr="00B71487">
                              <w:rPr>
                                <w:rFonts w:eastAsia="新細明體"/>
                                <w:lang w:eastAsia="zh-TW"/>
                              </w:rPr>
                              <w:t>. The reference point for the UE initial transmit timing control requ</w:t>
                            </w:r>
                            <w:r w:rsidRPr="00CB11E9">
                              <w:rPr>
                                <w:rFonts w:eastAsia="新細明體"/>
                                <w:lang w:eastAsia="zh-TW"/>
                              </w:rPr>
                              <w:t xml:space="preserve">irement shall be the downlink timing of the serving NB-IoT cell minus </w:t>
                            </w:r>
                          </w:p>
                          <w:p w14:paraId="03360D16" w14:textId="77777777" w:rsidR="00B71487" w:rsidRPr="001175A1" w:rsidRDefault="00B71487" w:rsidP="00B71487">
                            <w:pPr>
                              <w:rPr>
                                <w:rFonts w:ascii="Calibri Light" w:eastAsia="新細明體" w:hAnsi="Calibri Light" w:cs="Calibri Light"/>
                                <w:lang w:eastAsia="zh-TW"/>
                              </w:rPr>
                            </w:pPr>
                            <w:r>
                              <w:rPr>
                                <w:rFonts w:ascii="Calibri Light" w:eastAsia="新細明體" w:hAnsi="Calibri Light" w:cs="Calibri Light"/>
                                <w:lang w:eastAsia="zh-TW"/>
                              </w:rPr>
                              <w:t>…</w:t>
                            </w:r>
                          </w:p>
                          <w:p w14:paraId="4BA0C0EF" w14:textId="77777777" w:rsidR="00B71487" w:rsidRPr="00CB11E9" w:rsidRDefault="00B71487" w:rsidP="00B71487">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7.24.2    Requirements</w:t>
                            </w:r>
                            <w:r>
                              <w:rPr>
                                <w:rFonts w:ascii="Arial" w:eastAsia="新細明體" w:hAnsi="Arial" w:cs="Arial"/>
                                <w:sz w:val="28"/>
                                <w:szCs w:val="28"/>
                                <w:lang w:eastAsia="zh-TW"/>
                              </w:rPr>
                              <w:t xml:space="preserve"> // for M1</w:t>
                            </w:r>
                          </w:p>
                          <w:p w14:paraId="711676A7" w14:textId="77777777" w:rsidR="00B71487" w:rsidRPr="00CB11E9" w:rsidRDefault="00B71487" w:rsidP="00B71487">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7.24.2-1. This requirement applies when it is the first transmission in a DRX cycle, </w:t>
                            </w:r>
                            <w:proofErr w:type="spellStart"/>
                            <w:r w:rsidRPr="00CB11E9">
                              <w:rPr>
                                <w:rFonts w:eastAsia="新細明體"/>
                                <w:lang w:eastAsia="zh-TW"/>
                              </w:rPr>
                              <w:t>eDRX_CONN</w:t>
                            </w:r>
                            <w:proofErr w:type="spellEnd"/>
                            <w:r w:rsidRPr="00CB11E9">
                              <w:rPr>
                                <w:rFonts w:eastAsia="新細明體"/>
                                <w:lang w:eastAsia="zh-TW"/>
                              </w:rPr>
                              <w:t xml:space="preserve"> cycle, or the first transmission in a repetition period (R&gt;1) for PUCCH, PUSCH</w:t>
                            </w:r>
                            <w:r w:rsidRPr="00B71487">
                              <w:rPr>
                                <w:rFonts w:eastAsia="新細明體"/>
                                <w:lang w:eastAsia="zh-TW"/>
                              </w:rPr>
                              <w:t>, and SRS,</w:t>
                            </w:r>
                            <w:r w:rsidRPr="00B71487">
                              <w:rPr>
                                <w:rFonts w:eastAsia="新細明體"/>
                                <w:color w:val="FA0000"/>
                                <w:lang w:eastAsia="zh-TW"/>
                              </w:rPr>
                              <w:t xml:space="preserve"> </w:t>
                            </w:r>
                            <w:r w:rsidRPr="00B71487">
                              <w:rPr>
                                <w:rFonts w:eastAsia="新細明體"/>
                                <w:lang w:eastAsia="zh-TW"/>
                              </w:rPr>
                              <w:t xml:space="preserve">or the first transmission after an uplink transmission gap in a repetition period (R&gt;1) for PUCCH or PUSCH, or it is the PRACH transmission, </w:t>
                            </w:r>
                            <w:r w:rsidRPr="00B71487">
                              <w:rPr>
                                <w:rFonts w:eastAsia="新細明體"/>
                                <w:highlight w:val="cyan"/>
                                <w:lang w:eastAsia="zh-TW"/>
                              </w:rPr>
                              <w:t>or it is the transmission on PUR</w:t>
                            </w:r>
                            <w:r w:rsidRPr="00B71487">
                              <w:rPr>
                                <w:rFonts w:eastAsia="新細明體"/>
                                <w:lang w:eastAsia="zh-TW"/>
                              </w:rPr>
                              <w:t>. The reference point for the UE initial t</w:t>
                            </w:r>
                            <w:r w:rsidRPr="00CB11E9">
                              <w:rPr>
                                <w:rFonts w:eastAsia="新細明體"/>
                                <w:lang w:eastAsia="zh-TW"/>
                              </w:rPr>
                              <w:t xml:space="preserve">ransmit timing control requirement shall be the downlink timing of the serving cell minus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361DAB" id="Text Box 2" o:spid="_x0000_s1028" type="#_x0000_t202" style="position:absolute;left:0;text-align:left;margin-left:0;margin-top:30.85pt;width:475.6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">
                <v:textbox style="mso-fit-shape-to-text:t">
                  <w:txbxContent>
                    <w:p w14:paraId="15E08CD5" w14:textId="77777777" w:rsidR="00B71487" w:rsidRPr="00CB11E9" w:rsidRDefault="00B71487" w:rsidP="00B71487">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 xml:space="preserve">7.20.2    </w:t>
                      </w:r>
                      <w:proofErr w:type="gramStart"/>
                      <w:r w:rsidRPr="00CB11E9">
                        <w:rPr>
                          <w:rFonts w:ascii="Arial" w:eastAsia="新細明體" w:hAnsi="Arial" w:cs="Arial"/>
                          <w:sz w:val="28"/>
                          <w:szCs w:val="28"/>
                          <w:lang w:eastAsia="zh-TW"/>
                        </w:rPr>
                        <w:t>Requirements</w:t>
                      </w:r>
                      <w:r>
                        <w:rPr>
                          <w:rFonts w:ascii="Arial" w:eastAsia="新細明體" w:hAnsi="Arial" w:cs="Arial"/>
                          <w:sz w:val="28"/>
                          <w:szCs w:val="28"/>
                          <w:lang w:eastAsia="zh-TW"/>
                        </w:rPr>
                        <w:t xml:space="preserve">  /</w:t>
                      </w:r>
                      <w:proofErr w:type="gramEnd"/>
                      <w:r>
                        <w:rPr>
                          <w:rFonts w:ascii="Arial" w:eastAsia="新細明體" w:hAnsi="Arial" w:cs="Arial"/>
                          <w:sz w:val="28"/>
                          <w:szCs w:val="28"/>
                          <w:lang w:eastAsia="zh-TW"/>
                        </w:rPr>
                        <w:t>/ for NB-IoT</w:t>
                      </w:r>
                    </w:p>
                    <w:p w14:paraId="62877F93" w14:textId="77777777" w:rsidR="00B71487" w:rsidRDefault="00B71487" w:rsidP="00B71487">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7.20.2-1. This requirement applies when it is th</w:t>
                      </w:r>
                      <w:r w:rsidRPr="00B71487">
                        <w:rPr>
                          <w:rFonts w:eastAsia="新細明體"/>
                          <w:lang w:eastAsia="zh-TW"/>
                        </w:rPr>
                        <w:t xml:space="preserve">e first transmission in a DRX cycle or the first transmission in a repetition period (R&gt;1) for NPUSCH and NPRACH, the first transmission after an uplink transmission gap in a repetition period (R&gt;1) for NPUSCH and NPRACH transmission, </w:t>
                      </w:r>
                      <w:r w:rsidRPr="00B71487">
                        <w:rPr>
                          <w:rFonts w:eastAsia="新細明體"/>
                          <w:highlight w:val="cyan"/>
                          <w:lang w:eastAsia="zh-TW"/>
                        </w:rPr>
                        <w:t>or it is the transmission on PUR</w:t>
                      </w:r>
                      <w:r w:rsidRPr="00B71487">
                        <w:rPr>
                          <w:rFonts w:eastAsia="新細明體"/>
                          <w:lang w:eastAsia="zh-TW"/>
                        </w:rPr>
                        <w:t>. The reference point for the UE initial transmit timing control requ</w:t>
                      </w:r>
                      <w:r w:rsidRPr="00CB11E9">
                        <w:rPr>
                          <w:rFonts w:eastAsia="新細明體"/>
                          <w:lang w:eastAsia="zh-TW"/>
                        </w:rPr>
                        <w:t xml:space="preserve">irement shall be the downlink timing of the serving NB-IoT cell minus </w:t>
                      </w:r>
                    </w:p>
                    <w:p w14:paraId="03360D16" w14:textId="77777777" w:rsidR="00B71487" w:rsidRPr="001175A1" w:rsidRDefault="00B71487" w:rsidP="00B71487">
                      <w:pPr>
                        <w:rPr>
                          <w:rFonts w:ascii="Calibri Light" w:eastAsia="新細明體" w:hAnsi="Calibri Light" w:cs="Calibri Light"/>
                          <w:lang w:eastAsia="zh-TW"/>
                        </w:rPr>
                      </w:pPr>
                      <w:r>
                        <w:rPr>
                          <w:rFonts w:ascii="Calibri Light" w:eastAsia="新細明體" w:hAnsi="Calibri Light" w:cs="Calibri Light"/>
                          <w:lang w:eastAsia="zh-TW"/>
                        </w:rPr>
                        <w:t>…</w:t>
                      </w:r>
                    </w:p>
                    <w:p w14:paraId="4BA0C0EF" w14:textId="77777777" w:rsidR="00B71487" w:rsidRPr="00CB11E9" w:rsidRDefault="00B71487" w:rsidP="00B71487">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7.24.2    Requirements</w:t>
                      </w:r>
                      <w:r>
                        <w:rPr>
                          <w:rFonts w:ascii="Arial" w:eastAsia="新細明體" w:hAnsi="Arial" w:cs="Arial"/>
                          <w:sz w:val="28"/>
                          <w:szCs w:val="28"/>
                          <w:lang w:eastAsia="zh-TW"/>
                        </w:rPr>
                        <w:t xml:space="preserve"> // for M1</w:t>
                      </w:r>
                    </w:p>
                    <w:p w14:paraId="711676A7" w14:textId="77777777" w:rsidR="00B71487" w:rsidRPr="00CB11E9" w:rsidRDefault="00B71487" w:rsidP="00B71487">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7.24.2-1. This requirement applies when it is the first transmission in a DRX cycle, </w:t>
                      </w:r>
                      <w:proofErr w:type="spellStart"/>
                      <w:r w:rsidRPr="00CB11E9">
                        <w:rPr>
                          <w:rFonts w:eastAsia="新細明體"/>
                          <w:lang w:eastAsia="zh-TW"/>
                        </w:rPr>
                        <w:t>eDRX_CONN</w:t>
                      </w:r>
                      <w:proofErr w:type="spellEnd"/>
                      <w:r w:rsidRPr="00CB11E9">
                        <w:rPr>
                          <w:rFonts w:eastAsia="新細明體"/>
                          <w:lang w:eastAsia="zh-TW"/>
                        </w:rPr>
                        <w:t xml:space="preserve"> cycle, or the first transmission in a repetition period (R&gt;1) for PUCCH, PUSCH</w:t>
                      </w:r>
                      <w:r w:rsidRPr="00B71487">
                        <w:rPr>
                          <w:rFonts w:eastAsia="新細明體"/>
                          <w:lang w:eastAsia="zh-TW"/>
                        </w:rPr>
                        <w:t>, and SRS,</w:t>
                      </w:r>
                      <w:r w:rsidRPr="00B71487">
                        <w:rPr>
                          <w:rFonts w:eastAsia="新細明體"/>
                          <w:color w:val="FA0000"/>
                          <w:lang w:eastAsia="zh-TW"/>
                        </w:rPr>
                        <w:t xml:space="preserve"> </w:t>
                      </w:r>
                      <w:r w:rsidRPr="00B71487">
                        <w:rPr>
                          <w:rFonts w:eastAsia="新細明體"/>
                          <w:lang w:eastAsia="zh-TW"/>
                        </w:rPr>
                        <w:t xml:space="preserve">or the first transmission after an uplink transmission gap in a repetition period (R&gt;1) for PUCCH or PUSCH, or it is the PRACH transmission, </w:t>
                      </w:r>
                      <w:r w:rsidRPr="00B71487">
                        <w:rPr>
                          <w:rFonts w:eastAsia="新細明體"/>
                          <w:highlight w:val="cyan"/>
                          <w:lang w:eastAsia="zh-TW"/>
                        </w:rPr>
                        <w:t>or it is the transmission on PUR</w:t>
                      </w:r>
                      <w:r w:rsidRPr="00B71487">
                        <w:rPr>
                          <w:rFonts w:eastAsia="新細明體"/>
                          <w:lang w:eastAsia="zh-TW"/>
                        </w:rPr>
                        <w:t>. The reference point for the UE initial t</w:t>
                      </w:r>
                      <w:r w:rsidRPr="00CB11E9">
                        <w:rPr>
                          <w:rFonts w:eastAsia="新細明體"/>
                          <w:lang w:eastAsia="zh-TW"/>
                        </w:rPr>
                        <w:t xml:space="preserve">ransmit timing control requirement shall be the downlink timing of the serving cell minus </w:t>
                      </w:r>
                    </w:p>
                  </w:txbxContent>
                </v:textbox>
                <w10:wrap type="square" anchorx="margin"/>
              </v:shape>
            </w:pict>
          </mc:Fallback>
        </mc:AlternateContent>
      </w:r>
      <w:r w:rsidRPr="00085913">
        <w:rPr>
          <w:rFonts w:eastAsia="新細明體"/>
          <w:lang w:val="x-none" w:eastAsia="zh-TW"/>
        </w:rPr>
        <w:t xml:space="preserve">Besides, timing used by PUR can refer to the UL timing requirement for the initial transmission as below, so the further clarification specific for PUR is not necessary. </w:t>
      </w:r>
    </w:p>
    <w:p w14:paraId="618B130F" w14:textId="4E560A2A" w:rsidR="00B71487" w:rsidRPr="00085913" w:rsidRDefault="00B971BF" w:rsidP="002270C3">
      <w:pPr>
        <w:pStyle w:val="Caption"/>
        <w:rPr>
          <w:rFonts w:eastAsia="Arial"/>
          <w:iCs/>
          <w:kern w:val="2"/>
          <w:lang w:val="x-none" w:eastAsia="x-none"/>
        </w:rPr>
      </w:pPr>
      <w:bookmarkStart w:id="3" w:name="_Ref115466295"/>
      <w:r w:rsidRPr="00085913">
        <w:rPr>
          <w:rFonts w:eastAsia="Arial"/>
          <w:iCs/>
        </w:rPr>
        <w:t xml:space="preserve">Proposal </w:t>
      </w:r>
      <w:r w:rsidRPr="00085913">
        <w:rPr>
          <w:rFonts w:eastAsia="Arial"/>
          <w:iCs/>
        </w:rPr>
        <w:fldChar w:fldCharType="begin"/>
      </w:r>
      <w:r w:rsidRPr="00085913">
        <w:rPr>
          <w:rFonts w:eastAsia="Arial"/>
          <w:iCs/>
        </w:rPr>
        <w:instrText xml:space="preserve"> SEQ Proposal \* ARABIC </w:instrText>
      </w:r>
      <w:r w:rsidRPr="00085913">
        <w:rPr>
          <w:rFonts w:eastAsia="Arial"/>
          <w:iCs/>
        </w:rPr>
        <w:fldChar w:fldCharType="separate"/>
      </w:r>
      <w:r w:rsidR="00F8136B">
        <w:rPr>
          <w:rFonts w:eastAsia="Arial"/>
          <w:iCs/>
          <w:noProof/>
        </w:rPr>
        <w:t>3</w:t>
      </w:r>
      <w:r w:rsidRPr="00085913">
        <w:rPr>
          <w:rFonts w:eastAsia="Arial"/>
          <w:iCs/>
        </w:rPr>
        <w:fldChar w:fldCharType="end"/>
      </w:r>
      <w:r w:rsidRPr="00085913">
        <w:rPr>
          <w:rFonts w:eastAsia="Arial"/>
          <w:iCs/>
        </w:rPr>
        <w:t xml:space="preserve">: </w:t>
      </w:r>
      <w:r w:rsidR="00B71487" w:rsidRPr="00085913">
        <w:rPr>
          <w:rFonts w:eastAsia="Arial"/>
          <w:iCs/>
          <w:kern w:val="2"/>
          <w:lang w:val="x-none" w:eastAsia="x-none"/>
        </w:rPr>
        <w:t>The legacy RSRP-based TA validation is applicable for PUR in IoT NTN</w:t>
      </w:r>
      <w:r w:rsidR="002270C3" w:rsidRPr="00085913">
        <w:rPr>
          <w:rFonts w:eastAsia="Arial"/>
          <w:iCs/>
          <w:kern w:val="2"/>
          <w:lang w:val="x-none" w:eastAsia="x-none"/>
        </w:rPr>
        <w:t xml:space="preserve"> as baseline</w:t>
      </w:r>
      <w:r w:rsidR="00B71487" w:rsidRPr="00085913">
        <w:rPr>
          <w:rFonts w:eastAsia="Arial"/>
          <w:iCs/>
          <w:kern w:val="2"/>
          <w:lang w:val="x-none" w:eastAsia="x-none"/>
        </w:rPr>
        <w:t>, for both GEO and LEO</w:t>
      </w:r>
      <w:r w:rsidR="00017438" w:rsidRPr="00085913">
        <w:rPr>
          <w:rFonts w:eastAsia="Arial"/>
          <w:iCs/>
          <w:kern w:val="2"/>
          <w:lang w:val="x-none" w:eastAsia="x-none"/>
        </w:rPr>
        <w:t>.</w:t>
      </w:r>
      <w:bookmarkEnd w:id="3"/>
      <w:r w:rsidR="00B71487" w:rsidRPr="00085913">
        <w:rPr>
          <w:rFonts w:eastAsia="Arial"/>
          <w:iCs/>
          <w:kern w:val="2"/>
          <w:lang w:val="x-none" w:eastAsia="x-none"/>
        </w:rPr>
        <w:t xml:space="preserve"> </w:t>
      </w:r>
    </w:p>
    <w:p w14:paraId="40658623" w14:textId="30C08FD0" w:rsidR="006279C9" w:rsidRPr="00085913" w:rsidRDefault="006279C9" w:rsidP="006279C9">
      <w:pPr>
        <w:pStyle w:val="Caption"/>
        <w:rPr>
          <w:rFonts w:eastAsia="Arial"/>
          <w:iCs/>
          <w:kern w:val="2"/>
          <w:lang w:val="x-none" w:eastAsia="x-none"/>
        </w:rPr>
      </w:pPr>
      <w:bookmarkStart w:id="4" w:name="_Ref118723151"/>
      <w:r w:rsidRPr="00085913">
        <w:rPr>
          <w:rFonts w:eastAsia="Arial"/>
          <w:iCs/>
        </w:rPr>
        <w:t xml:space="preserve">Proposal </w:t>
      </w:r>
      <w:r w:rsidRPr="00085913">
        <w:rPr>
          <w:rFonts w:eastAsia="Arial"/>
          <w:iCs/>
        </w:rPr>
        <w:fldChar w:fldCharType="begin"/>
      </w:r>
      <w:r w:rsidRPr="00085913">
        <w:rPr>
          <w:rFonts w:eastAsia="Arial"/>
          <w:iCs/>
        </w:rPr>
        <w:instrText xml:space="preserve"> SEQ Proposal \* ARABIC </w:instrText>
      </w:r>
      <w:r w:rsidRPr="00085913">
        <w:rPr>
          <w:rFonts w:eastAsia="Arial"/>
          <w:iCs/>
        </w:rPr>
        <w:fldChar w:fldCharType="separate"/>
      </w:r>
      <w:r w:rsidR="00F8136B">
        <w:rPr>
          <w:rFonts w:eastAsia="Arial"/>
          <w:iCs/>
          <w:noProof/>
        </w:rPr>
        <w:t>4</w:t>
      </w:r>
      <w:r w:rsidRPr="00085913">
        <w:rPr>
          <w:rFonts w:eastAsia="Arial"/>
          <w:iCs/>
        </w:rPr>
        <w:fldChar w:fldCharType="end"/>
      </w:r>
      <w:r w:rsidRPr="00085913">
        <w:rPr>
          <w:rFonts w:eastAsia="Arial"/>
          <w:iCs/>
        </w:rPr>
        <w:t xml:space="preserve">: </w:t>
      </w:r>
      <w:r w:rsidRPr="00085913">
        <w:rPr>
          <w:rFonts w:eastAsia="Arial"/>
          <w:iCs/>
          <w:kern w:val="2"/>
          <w:lang w:val="x-none" w:eastAsia="x-none"/>
        </w:rPr>
        <w:t xml:space="preserve">The UE is allowed to transmit </w:t>
      </w:r>
      <w:r w:rsidRPr="00085913">
        <w:rPr>
          <w:iCs/>
          <w:lang w:val="en-US"/>
        </w:rPr>
        <w:t xml:space="preserve">PUR using the timing </w:t>
      </w:r>
      <w:r w:rsidRPr="00085913">
        <w:rPr>
          <w:iCs/>
        </w:rPr>
        <w:t>as specified in subclause 7.20A for NB-IoT and 7.24A for Cat-M1.</w:t>
      </w:r>
      <w:bookmarkEnd w:id="4"/>
    </w:p>
    <w:p w14:paraId="0AAB617E" w14:textId="7FB8FA86" w:rsidR="00737CCD" w:rsidRPr="00085913" w:rsidRDefault="00737CCD" w:rsidP="00737CCD">
      <w:pPr>
        <w:pStyle w:val="Heading1"/>
        <w:rPr>
          <w:rFonts w:ascii="Times New Roman" w:hAnsi="Times New Roman"/>
          <w:lang w:eastAsia="ja-JP"/>
        </w:rPr>
      </w:pPr>
      <w:r w:rsidRPr="00085913">
        <w:rPr>
          <w:rFonts w:ascii="Times New Roman" w:hAnsi="Times New Roman"/>
          <w:lang w:eastAsia="ja-JP"/>
        </w:rPr>
        <w:t>CONNECTED state mobility requirements</w:t>
      </w:r>
    </w:p>
    <w:p w14:paraId="6FB40F1E" w14:textId="654BED14" w:rsidR="00737CCD" w:rsidRPr="00085913" w:rsidRDefault="00737CCD" w:rsidP="0037567C">
      <w:pPr>
        <w:pStyle w:val="Heading2"/>
      </w:pPr>
      <w:r w:rsidRPr="00085913">
        <w:t xml:space="preserve">RRC Re-establishment </w:t>
      </w:r>
      <w:r w:rsidR="00D0548F" w:rsidRPr="00085913">
        <w:t>and RRC release with redirection</w:t>
      </w:r>
    </w:p>
    <w:p w14:paraId="3FAA1E04" w14:textId="45FC45C0" w:rsidR="001175A1" w:rsidRPr="00085913" w:rsidRDefault="001175A1" w:rsidP="001175A1">
      <w:pPr>
        <w:pStyle w:val="Caption"/>
        <w:jc w:val="both"/>
        <w:rPr>
          <w:rFonts w:eastAsia="新細明體"/>
          <w:b w:val="0"/>
          <w:iCs/>
          <w:lang w:val="en-US" w:eastAsia="zh-TW"/>
        </w:rPr>
      </w:pPr>
      <w:r w:rsidRPr="00085913">
        <w:rPr>
          <w:rFonts w:eastAsia="新細明體"/>
          <w:b w:val="0"/>
          <w:iCs/>
          <w:lang w:val="en-US" w:eastAsia="zh-TW"/>
        </w:rPr>
        <w:t>In the last meeting, it discussed whether to introduce addition time</w:t>
      </w:r>
      <w:r w:rsidRPr="00085913">
        <w:rPr>
          <w:rFonts w:eastAsia="新細明體"/>
          <w:lang w:eastAsia="zh-TW"/>
        </w:rPr>
        <w:t xml:space="preserve">,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Pr="00085913">
        <w:rPr>
          <w:rFonts w:eastAsia="新細明體"/>
          <w:b w:val="0"/>
          <w:iCs/>
          <w:lang w:val="en-US" w:eastAsia="zh-TW"/>
        </w:rPr>
        <w:t xml:space="preserve">, as the waiting time for the epoch time indicated in the target cell’s Ephemeris after the UE acquiring the SIB, </w:t>
      </w:r>
      <w:proofErr w:type="gramStart"/>
      <w:r w:rsidRPr="00085913">
        <w:rPr>
          <w:rFonts w:eastAsia="新細明體"/>
          <w:b w:val="0"/>
          <w:iCs/>
          <w:lang w:val="en-US" w:eastAsia="zh-TW"/>
        </w:rPr>
        <w:t>i.e.</w:t>
      </w:r>
      <w:proofErr w:type="gramEnd"/>
      <w:r w:rsidRPr="00085913">
        <w:rPr>
          <w:rFonts w:eastAsia="新細明體"/>
          <w:b w:val="0"/>
          <w:iCs/>
          <w:lang w:val="en-US" w:eastAsia="zh-TW"/>
        </w:rPr>
        <w:t xml:space="preserve"> the UE would acquire SIB before the epoch time. In our </w:t>
      </w:r>
      <w:r w:rsidR="00515F98">
        <w:rPr>
          <w:rFonts w:eastAsia="新細明體"/>
          <w:b w:val="0"/>
          <w:iCs/>
          <w:lang w:val="en-US" w:eastAsia="zh-TW"/>
        </w:rPr>
        <w:t xml:space="preserve">understanding, it is a valid case as UE may </w:t>
      </w:r>
      <w:r w:rsidR="00515F98" w:rsidRPr="00085913">
        <w:rPr>
          <w:rFonts w:eastAsia="新細明體"/>
          <w:b w:val="0"/>
          <w:iCs/>
          <w:lang w:val="en-US" w:eastAsia="zh-TW"/>
        </w:rPr>
        <w:t>acquire SIB before the epoch time</w:t>
      </w:r>
      <w:r w:rsidR="00515F98">
        <w:rPr>
          <w:rFonts w:eastAsia="新細明體"/>
          <w:b w:val="0"/>
          <w:iCs/>
          <w:lang w:val="en-US" w:eastAsia="zh-TW"/>
        </w:rPr>
        <w:t xml:space="preserve"> and</w:t>
      </w:r>
      <w:r w:rsidR="00675F7B" w:rsidRPr="00085913">
        <w:rPr>
          <w:rFonts w:eastAsia="新細明體"/>
          <w:b w:val="0"/>
          <w:iCs/>
          <w:lang w:val="en-US" w:eastAsia="zh-TW"/>
        </w:rPr>
        <w:t xml:space="preserve"> </w:t>
      </w:r>
      <w:r w:rsidRPr="00085913">
        <w:rPr>
          <w:rFonts w:eastAsia="新細明體"/>
          <w:b w:val="0"/>
          <w:iCs/>
          <w:lang w:val="en-US" w:eastAsia="zh-TW"/>
        </w:rPr>
        <w:t xml:space="preserve">the residual error of timing pre-compensation would increase when </w:t>
      </w:r>
      <w:r w:rsidR="00515F98">
        <w:rPr>
          <w:rFonts w:eastAsia="新細明體"/>
          <w:b w:val="0"/>
          <w:iCs/>
          <w:lang w:val="en-US" w:eastAsia="zh-TW"/>
        </w:rPr>
        <w:t>the time</w:t>
      </w:r>
      <w:r w:rsidRPr="00085913">
        <w:rPr>
          <w:rFonts w:eastAsia="新細明體"/>
          <w:b w:val="0"/>
          <w:iCs/>
          <w:lang w:val="en-US" w:eastAsia="zh-TW"/>
        </w:rPr>
        <w:t xml:space="preserve"> is apart from the epoch time</w:t>
      </w:r>
      <w:r w:rsidR="00515F98">
        <w:rPr>
          <w:rFonts w:eastAsia="新細明體"/>
          <w:b w:val="0"/>
          <w:iCs/>
          <w:lang w:val="en-US" w:eastAsia="zh-TW"/>
        </w:rPr>
        <w:t xml:space="preserve">. In general, we are fine to consider </w:t>
      </w:r>
      <m:oMath>
        <m:sSub>
          <m:sSubPr>
            <m:ctrlPr>
              <w:rPr>
                <w:rFonts w:ascii="Cambria Math" w:eastAsia="新細明體" w:hAnsi="Cambria Math"/>
                <w:b w:val="0"/>
                <w:iCs/>
                <w:lang w:val="en-US" w:eastAsia="zh-TW"/>
              </w:rPr>
            </m:ctrlPr>
          </m:sSubPr>
          <m:e>
            <m:r>
              <m:rPr>
                <m:sty m:val="bi"/>
              </m:rPr>
              <w:rPr>
                <w:rFonts w:ascii="Cambria Math" w:eastAsia="新細明體" w:hAnsi="Cambria Math"/>
                <w:lang w:val="en-US" w:eastAsia="zh-TW"/>
              </w:rPr>
              <m:t>T</m:t>
            </m:r>
          </m:e>
          <m:sub>
            <m:r>
              <m:rPr>
                <m:sty m:val="bi"/>
              </m:rPr>
              <w:rPr>
                <w:rFonts w:ascii="Cambria Math" w:eastAsia="新細明體" w:hAnsi="Cambria Math"/>
                <w:lang w:val="en-US" w:eastAsia="zh-TW"/>
              </w:rPr>
              <m:t>si</m:t>
            </m:r>
            <m:r>
              <m:rPr>
                <m:sty m:val="b"/>
              </m:rPr>
              <w:rPr>
                <w:rFonts w:ascii="Cambria Math" w:eastAsia="新細明體" w:hAnsi="Cambria Math"/>
                <w:lang w:val="en-US" w:eastAsia="zh-TW"/>
              </w:rPr>
              <m:t>-</m:t>
            </m:r>
            <m:r>
              <m:rPr>
                <m:sty m:val="bi"/>
              </m:rPr>
              <w:rPr>
                <w:rFonts w:ascii="Cambria Math" w:eastAsia="新細明體" w:hAnsi="Cambria Math"/>
                <w:lang w:val="en-US" w:eastAsia="zh-TW"/>
              </w:rPr>
              <m:t>to</m:t>
            </m:r>
            <m:r>
              <m:rPr>
                <m:sty m:val="b"/>
              </m:rPr>
              <w:rPr>
                <w:rFonts w:ascii="Cambria Math" w:eastAsia="新細明體" w:hAnsi="Cambria Math"/>
                <w:lang w:val="en-US" w:eastAsia="zh-TW"/>
              </w:rPr>
              <m:t>-</m:t>
            </m:r>
            <m:r>
              <m:rPr>
                <m:sty m:val="bi"/>
              </m:rPr>
              <w:rPr>
                <w:rFonts w:ascii="Cambria Math" w:eastAsia="新細明體" w:hAnsi="Cambria Math"/>
                <w:lang w:val="en-US" w:eastAsia="zh-TW"/>
              </w:rPr>
              <m:t>epoch</m:t>
            </m:r>
          </m:sub>
        </m:sSub>
      </m:oMath>
      <w:r w:rsidR="00515F98">
        <w:rPr>
          <w:rFonts w:eastAsia="新細明體"/>
          <w:b w:val="0"/>
          <w:iCs/>
          <w:lang w:val="en-US" w:eastAsia="zh-TW"/>
        </w:rPr>
        <w:t>, and it is zero if the epoch time is before the time that UE acquires NTN SIB.</w:t>
      </w:r>
      <w:r w:rsidR="00515F98">
        <w:rPr>
          <w:rFonts w:eastAsia="新細明體" w:hint="eastAsia"/>
          <w:b w:val="0"/>
          <w:iCs/>
          <w:lang w:val="en-US" w:eastAsia="zh-TW"/>
        </w:rPr>
        <w:t xml:space="preserve"> </w:t>
      </w:r>
      <w:r w:rsidRPr="00085913">
        <w:rPr>
          <w:rFonts w:eastAsia="新細明體"/>
          <w:b w:val="0"/>
          <w:iCs/>
          <w:lang w:val="en-US" w:eastAsia="zh-TW"/>
        </w:rPr>
        <w:t xml:space="preserve">However, </w:t>
      </w:r>
      <w:r w:rsidR="00515F98">
        <w:rPr>
          <w:rFonts w:eastAsia="新細明體"/>
          <w:b w:val="0"/>
          <w:iCs/>
          <w:lang w:val="en-US" w:eastAsia="zh-TW"/>
        </w:rPr>
        <w:t xml:space="preserve">it also noted that </w:t>
      </w:r>
      <w:r w:rsidRPr="00085913">
        <w:rPr>
          <w:rFonts w:eastAsia="新細明體"/>
          <w:b w:val="0"/>
          <w:iCs/>
          <w:lang w:val="en-US" w:eastAsia="zh-TW"/>
        </w:rPr>
        <w:t xml:space="preserve">the similar discussion </w:t>
      </w:r>
      <w:r w:rsidR="00515F98" w:rsidRPr="00085913">
        <w:rPr>
          <w:rFonts w:eastAsia="新細明體"/>
          <w:b w:val="0"/>
          <w:iCs/>
          <w:lang w:val="en-US" w:eastAsia="zh-TW"/>
        </w:rPr>
        <w:t xml:space="preserve">also </w:t>
      </w:r>
      <w:r w:rsidRPr="00085913">
        <w:rPr>
          <w:rFonts w:eastAsia="新細明體"/>
          <w:b w:val="0"/>
          <w:iCs/>
          <w:lang w:val="en-US" w:eastAsia="zh-TW"/>
        </w:rPr>
        <w:t xml:space="preserve">takes place in </w:t>
      </w:r>
      <w:r w:rsidR="00C7108C">
        <w:rPr>
          <w:rFonts w:eastAsia="新細明體"/>
          <w:b w:val="0"/>
          <w:iCs/>
          <w:lang w:val="en-US" w:eastAsia="zh-TW"/>
        </w:rPr>
        <w:t xml:space="preserve">HO and </w:t>
      </w:r>
      <w:r w:rsidRPr="00085913">
        <w:rPr>
          <w:rFonts w:eastAsia="新細明體"/>
          <w:b w:val="0"/>
          <w:iCs/>
          <w:lang w:val="en-US" w:eastAsia="zh-TW"/>
        </w:rPr>
        <w:t>in NR NTN</w:t>
      </w:r>
      <w:r w:rsidR="00675F7B" w:rsidRPr="00085913">
        <w:rPr>
          <w:rFonts w:eastAsia="新細明體"/>
          <w:b w:val="0"/>
          <w:iCs/>
          <w:lang w:val="en-US" w:eastAsia="zh-TW"/>
        </w:rPr>
        <w:t xml:space="preserve">, </w:t>
      </w:r>
      <w:r w:rsidR="00515F98">
        <w:rPr>
          <w:rFonts w:eastAsia="新細明體"/>
          <w:b w:val="0"/>
          <w:iCs/>
          <w:lang w:val="en-US" w:eastAsia="zh-TW"/>
        </w:rPr>
        <w:t xml:space="preserve">and </w:t>
      </w:r>
      <w:r w:rsidR="00675F7B" w:rsidRPr="00085913">
        <w:rPr>
          <w:rFonts w:eastAsia="新細明體"/>
          <w:b w:val="0"/>
          <w:iCs/>
          <w:lang w:val="en-US" w:eastAsia="zh-TW"/>
        </w:rPr>
        <w:t xml:space="preserve">it is </w:t>
      </w:r>
      <w:r w:rsidR="006361C7">
        <w:rPr>
          <w:rFonts w:eastAsia="新細明體"/>
          <w:b w:val="0"/>
          <w:iCs/>
          <w:lang w:val="en-US" w:eastAsia="zh-TW"/>
        </w:rPr>
        <w:t>preferred</w:t>
      </w:r>
      <w:r w:rsidR="00675F7B" w:rsidRPr="00085913">
        <w:rPr>
          <w:rFonts w:eastAsia="新細明體"/>
          <w:b w:val="0"/>
          <w:iCs/>
          <w:lang w:val="en-US" w:eastAsia="zh-TW"/>
        </w:rPr>
        <w:t xml:space="preserve"> to have the same approach if any conclusion has reached.</w:t>
      </w:r>
    </w:p>
    <w:p w14:paraId="7E3A238B" w14:textId="4A14A429" w:rsidR="00515F98" w:rsidRPr="00515F98" w:rsidRDefault="00675F7B" w:rsidP="005B511B">
      <w:pPr>
        <w:pStyle w:val="Caption"/>
        <w:jc w:val="both"/>
        <w:rPr>
          <w:rFonts w:eastAsia="新細明體"/>
          <w:lang w:eastAsia="zh-TW"/>
        </w:rPr>
      </w:pPr>
      <w:bookmarkStart w:id="5" w:name="_Ref118723154"/>
      <w:r w:rsidRPr="00515F98">
        <w:rPr>
          <w:rFonts w:eastAsia="新細明體"/>
          <w:bCs/>
          <w:szCs w:val="18"/>
        </w:rPr>
        <w:t xml:space="preserve">Proposal </w:t>
      </w:r>
      <w:r w:rsidRPr="00515F98">
        <w:rPr>
          <w:rFonts w:eastAsia="新細明體"/>
          <w:bCs/>
          <w:szCs w:val="18"/>
        </w:rPr>
        <w:fldChar w:fldCharType="begin"/>
      </w:r>
      <w:r w:rsidRPr="00515F98">
        <w:rPr>
          <w:rFonts w:eastAsia="新細明體"/>
          <w:bCs/>
          <w:szCs w:val="18"/>
        </w:rPr>
        <w:instrText xml:space="preserve"> SEQ Proposal \* ARABIC </w:instrText>
      </w:r>
      <w:r w:rsidRPr="00515F98">
        <w:rPr>
          <w:rFonts w:eastAsia="新細明體"/>
          <w:bCs/>
          <w:szCs w:val="18"/>
        </w:rPr>
        <w:fldChar w:fldCharType="separate"/>
      </w:r>
      <w:r w:rsidR="00F8136B">
        <w:rPr>
          <w:rFonts w:eastAsia="新細明體"/>
          <w:bCs/>
          <w:noProof/>
          <w:szCs w:val="18"/>
        </w:rPr>
        <w:t>5</w:t>
      </w:r>
      <w:r w:rsidRPr="00515F98">
        <w:rPr>
          <w:rFonts w:eastAsia="新細明體"/>
          <w:bCs/>
          <w:szCs w:val="18"/>
        </w:rPr>
        <w:fldChar w:fldCharType="end"/>
      </w:r>
      <w:r w:rsidRPr="00515F98">
        <w:rPr>
          <w:rFonts w:eastAsia="新細明體"/>
          <w:bCs/>
          <w:szCs w:val="18"/>
        </w:rPr>
        <w:t>:</w:t>
      </w:r>
      <w:r w:rsidRPr="00515F98">
        <w:t xml:space="preserve"> </w:t>
      </w:r>
      <w:r w:rsidR="00515F98" w:rsidRPr="00515F98">
        <w:t>For RRC Re-establishment</w:t>
      </w:r>
      <w:r w:rsidR="00C7108C">
        <w:t xml:space="preserve">, </w:t>
      </w:r>
      <w:r w:rsidR="00515F98" w:rsidRPr="00515F98">
        <w:t>RRC release with redirection</w:t>
      </w:r>
      <w:r w:rsidR="00C7108C">
        <w:t>, and HO</w:t>
      </w:r>
      <w:r w:rsidR="00515F98" w:rsidRPr="00515F98">
        <w:t>,</w:t>
      </w:r>
      <w:r w:rsidR="006361C7">
        <w:t xml:space="preserve"> additional</w:t>
      </w:r>
      <w:r w:rsidR="00515F98" w:rsidRPr="00515F98">
        <w:t xml:space="preserve">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00515F98" w:rsidRPr="00515F98">
        <w:rPr>
          <w:rFonts w:eastAsia="新細明體" w:hint="eastAsia"/>
          <w:lang w:eastAsia="zh-TW"/>
        </w:rPr>
        <w:t xml:space="preserve"> </w:t>
      </w:r>
      <w:r w:rsidR="00515F98" w:rsidRPr="00515F98">
        <w:rPr>
          <w:rFonts w:eastAsia="新細明體"/>
          <w:lang w:eastAsia="zh-TW"/>
        </w:rPr>
        <w:t xml:space="preserve">can be considered for the time between the UE acquires the NTN SIB and the epoch time carried in </w:t>
      </w:r>
      <w:r w:rsidR="006361C7">
        <w:rPr>
          <w:rFonts w:eastAsia="新細明體"/>
          <w:lang w:eastAsia="zh-TW"/>
        </w:rPr>
        <w:t xml:space="preserve">the </w:t>
      </w:r>
      <w:r w:rsidR="00515F98" w:rsidRPr="00515F98">
        <w:rPr>
          <w:rFonts w:eastAsia="新細明體"/>
          <w:lang w:eastAsia="zh-TW"/>
        </w:rPr>
        <w:t xml:space="preserve">NTN SIB.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00515F98" w:rsidRPr="00515F98">
        <w:rPr>
          <w:rFonts w:eastAsia="新細明體"/>
          <w:lang w:eastAsia="zh-TW"/>
        </w:rPr>
        <w:t xml:space="preserve"> is zero if the epoch time is before the time that UE acquires NTN SIB.</w:t>
      </w:r>
      <w:r w:rsidR="00515F98">
        <w:rPr>
          <w:rFonts w:eastAsia="新細明體"/>
          <w:lang w:eastAsia="zh-TW"/>
        </w:rPr>
        <w:t xml:space="preserve"> </w:t>
      </w:r>
    </w:p>
    <w:bookmarkEnd w:id="5"/>
    <w:p w14:paraId="0E9EED69" w14:textId="14EB08CB" w:rsidR="00495180" w:rsidRDefault="00675F7B" w:rsidP="00495180">
      <w:pPr>
        <w:rPr>
          <w:rFonts w:eastAsia="新細明體"/>
          <w:iCs/>
          <w:lang w:val="en-US" w:eastAsia="zh-TW"/>
        </w:rPr>
      </w:pPr>
      <w:r w:rsidRPr="00085913">
        <w:rPr>
          <w:rFonts w:eastAsia="新細明體"/>
          <w:lang w:eastAsia="zh-TW"/>
        </w:rPr>
        <w:lastRenderedPageBreak/>
        <w:t xml:space="preserve">On other discussion whether to </w:t>
      </w:r>
      <w:r w:rsidR="00822471">
        <w:rPr>
          <w:rFonts w:eastAsia="新細明體"/>
          <w:lang w:eastAsia="zh-TW"/>
        </w:rPr>
        <w:t>trigger</w:t>
      </w:r>
      <w:r w:rsidRPr="00085913">
        <w:rPr>
          <w:rFonts w:eastAsia="新細明體"/>
          <w:lang w:eastAsia="zh-TW"/>
        </w:rPr>
        <w:t xml:space="preserve"> RRC re-establishment before the </w:t>
      </w:r>
      <w:r w:rsidRPr="00085913">
        <w:rPr>
          <w:rFonts w:eastAsia="新細明體"/>
          <w:iCs/>
          <w:lang w:val="en-US" w:eastAsia="zh-TW"/>
        </w:rPr>
        <w:t>expiry of serving cell coverage (</w:t>
      </w:r>
      <w:r w:rsidRPr="00085913">
        <w:rPr>
          <w:rFonts w:eastAsia="新細明體"/>
          <w:i/>
          <w:lang w:val="en-US" w:eastAsia="zh-TW"/>
        </w:rPr>
        <w:t>‘t-Service’</w:t>
      </w:r>
      <w:r w:rsidRPr="00085913">
        <w:rPr>
          <w:rFonts w:eastAsia="新細明體"/>
          <w:iCs/>
          <w:lang w:val="en-US" w:eastAsia="zh-TW"/>
        </w:rPr>
        <w:t xml:space="preserve">). </w:t>
      </w:r>
      <w:r w:rsidR="00822471">
        <w:rPr>
          <w:rFonts w:eastAsia="新細明體"/>
          <w:iCs/>
          <w:lang w:val="en-US" w:eastAsia="zh-TW"/>
        </w:rPr>
        <w:t xml:space="preserve">In our understanding, the </w:t>
      </w:r>
      <w:r w:rsidR="00822471" w:rsidRPr="00822471">
        <w:rPr>
          <w:rFonts w:eastAsia="新細明體"/>
          <w:iCs/>
          <w:lang w:val="en-US" w:eastAsia="zh-TW"/>
        </w:rPr>
        <w:t xml:space="preserve">UE shall perform intra-frequency or inter-frequency measurements before the time </w:t>
      </w:r>
      <w:r w:rsidR="00822471" w:rsidRPr="00822471">
        <w:rPr>
          <w:rFonts w:eastAsia="新細明體"/>
          <w:i/>
          <w:lang w:val="en-US" w:eastAsia="zh-TW"/>
        </w:rPr>
        <w:t>t-</w:t>
      </w:r>
      <w:proofErr w:type="gramStart"/>
      <w:r w:rsidR="00822471" w:rsidRPr="00822471">
        <w:rPr>
          <w:rFonts w:eastAsia="新細明體"/>
          <w:i/>
          <w:lang w:val="en-US" w:eastAsia="zh-TW"/>
        </w:rPr>
        <w:t>Service</w:t>
      </w:r>
      <w:proofErr w:type="gramEnd"/>
      <w:r w:rsidR="00822471">
        <w:rPr>
          <w:rFonts w:eastAsia="新細明體"/>
          <w:iCs/>
          <w:lang w:val="en-US" w:eastAsia="zh-TW"/>
        </w:rPr>
        <w:t xml:space="preserve"> but it is not necessary to trigger the </w:t>
      </w:r>
      <w:r w:rsidR="00822471" w:rsidRPr="00822471">
        <w:rPr>
          <w:rFonts w:eastAsia="新細明體"/>
          <w:iCs/>
          <w:lang w:val="en-US" w:eastAsia="zh-TW"/>
        </w:rPr>
        <w:t>RRC re-establishment</w:t>
      </w:r>
      <w:r w:rsidR="00822471">
        <w:rPr>
          <w:rFonts w:eastAsia="新細明體"/>
          <w:iCs/>
          <w:lang w:val="en-US" w:eastAsia="zh-TW"/>
        </w:rPr>
        <w:t xml:space="preserve"> right away, as the corresponding procedure should be specified in RAN2 first. </w:t>
      </w:r>
    </w:p>
    <w:p w14:paraId="27222DBA" w14:textId="6422DB72" w:rsidR="00675F7B" w:rsidRPr="00505006" w:rsidRDefault="00505006" w:rsidP="00505006">
      <w:pPr>
        <w:pStyle w:val="Caption"/>
        <w:jc w:val="both"/>
        <w:rPr>
          <w:rFonts w:eastAsia="新細明體"/>
          <w:lang w:eastAsia="zh-TW"/>
        </w:rPr>
      </w:pPr>
      <w:bookmarkStart w:id="6" w:name="_Ref118731328"/>
      <w:r w:rsidRPr="00515F98">
        <w:rPr>
          <w:rFonts w:eastAsia="新細明體"/>
          <w:bCs/>
          <w:szCs w:val="18"/>
        </w:rPr>
        <w:t xml:space="preserve">Proposal </w:t>
      </w:r>
      <w:r w:rsidRPr="00515F98">
        <w:rPr>
          <w:rFonts w:eastAsia="新細明體"/>
          <w:bCs/>
          <w:szCs w:val="18"/>
        </w:rPr>
        <w:fldChar w:fldCharType="begin"/>
      </w:r>
      <w:r w:rsidRPr="00515F98">
        <w:rPr>
          <w:rFonts w:eastAsia="新細明體"/>
          <w:bCs/>
          <w:szCs w:val="18"/>
        </w:rPr>
        <w:instrText xml:space="preserve"> SEQ Proposal \* ARABIC </w:instrText>
      </w:r>
      <w:r w:rsidRPr="00515F98">
        <w:rPr>
          <w:rFonts w:eastAsia="新細明體"/>
          <w:bCs/>
          <w:szCs w:val="18"/>
        </w:rPr>
        <w:fldChar w:fldCharType="separate"/>
      </w:r>
      <w:r w:rsidR="00F8136B">
        <w:rPr>
          <w:rFonts w:eastAsia="新細明體"/>
          <w:bCs/>
          <w:noProof/>
          <w:szCs w:val="18"/>
        </w:rPr>
        <w:t>6</w:t>
      </w:r>
      <w:r w:rsidRPr="00515F98">
        <w:rPr>
          <w:rFonts w:eastAsia="新細明體"/>
          <w:bCs/>
          <w:szCs w:val="18"/>
        </w:rPr>
        <w:fldChar w:fldCharType="end"/>
      </w:r>
      <w:r w:rsidRPr="00515F98">
        <w:rPr>
          <w:rFonts w:eastAsia="新細明體"/>
          <w:bCs/>
          <w:szCs w:val="18"/>
        </w:rPr>
        <w:t>:</w:t>
      </w:r>
      <w:r w:rsidRPr="00515F98">
        <w:t xml:space="preserve"> </w:t>
      </w:r>
      <w:r>
        <w:t xml:space="preserve">UE is not required to trigger </w:t>
      </w:r>
      <w:r w:rsidRPr="00515F98">
        <w:t xml:space="preserve">RRC Re-establishment </w:t>
      </w:r>
      <w:r>
        <w:t xml:space="preserve">before </w:t>
      </w:r>
      <w:r w:rsidRPr="00505006">
        <w:rPr>
          <w:i/>
          <w:iCs/>
        </w:rPr>
        <w:t>t-Service</w:t>
      </w:r>
      <w:r w:rsidRPr="00515F98">
        <w:rPr>
          <w:rFonts w:eastAsia="新細明體"/>
          <w:lang w:eastAsia="zh-TW"/>
        </w:rPr>
        <w:t>.</w:t>
      </w:r>
      <w:bookmarkEnd w:id="6"/>
      <w:r>
        <w:rPr>
          <w:rFonts w:eastAsia="新細明體"/>
          <w:lang w:eastAsia="zh-TW"/>
        </w:rPr>
        <w:t xml:space="preserve"> </w:t>
      </w:r>
    </w:p>
    <w:p w14:paraId="4BD264B7" w14:textId="7EA05F34" w:rsidR="00737CCD" w:rsidRPr="00085913" w:rsidRDefault="00737CCD" w:rsidP="00737CCD">
      <w:pPr>
        <w:pStyle w:val="Heading1"/>
        <w:rPr>
          <w:rFonts w:ascii="Times New Roman" w:hAnsi="Times New Roman"/>
          <w:lang w:eastAsia="ja-JP"/>
        </w:rPr>
      </w:pPr>
      <w:r w:rsidRPr="00085913">
        <w:rPr>
          <w:rFonts w:ascii="Times New Roman" w:hAnsi="Times New Roman"/>
          <w:lang w:eastAsia="ja-JP"/>
        </w:rPr>
        <w:t>Timing requirements and RLM</w:t>
      </w:r>
    </w:p>
    <w:p w14:paraId="1D3760F6" w14:textId="0EDC54E0" w:rsidR="005B1E76" w:rsidRPr="00085913" w:rsidRDefault="005B1E76" w:rsidP="0037567C">
      <w:pPr>
        <w:pStyle w:val="Heading2"/>
      </w:pPr>
      <w:bookmarkStart w:id="7" w:name="_Ref118670312"/>
      <w:r w:rsidRPr="00085913">
        <w:t>UL Segmented Transmission</w:t>
      </w:r>
      <w:bookmarkEnd w:id="7"/>
      <w:r w:rsidRPr="00085913">
        <w:t xml:space="preserve">   </w:t>
      </w:r>
    </w:p>
    <w:p w14:paraId="708F6E4B" w14:textId="133DF9BA" w:rsidR="005B1E76" w:rsidRPr="00085913" w:rsidRDefault="008C38A7" w:rsidP="005B1E76">
      <w:pPr>
        <w:spacing w:after="0"/>
        <w:textAlignment w:val="center"/>
        <w:rPr>
          <w:rFonts w:eastAsia="新細明體"/>
          <w:lang w:eastAsia="zh-TW"/>
        </w:rPr>
      </w:pPr>
      <w:bookmarkStart w:id="8" w:name="_Hlk111149770"/>
      <w:r w:rsidRPr="00085913">
        <w:rPr>
          <w:rFonts w:eastAsia="新細明體"/>
          <w:lang w:eastAsia="zh-TW"/>
        </w:rPr>
        <w:t>In the last timing, the timing requirement considering UL Segmented Transmission was agreed as</w:t>
      </w:r>
      <w:r w:rsidR="00320CFD">
        <w:rPr>
          <w:rFonts w:eastAsia="新細明體"/>
          <w:lang w:eastAsia="zh-TW"/>
        </w:rPr>
        <w:t xml:space="preserve"> in </w:t>
      </w:r>
      <w:r w:rsidRPr="00085913">
        <w:rPr>
          <w:rFonts w:eastAsia="新細明體"/>
          <w:lang w:eastAsia="zh-TW"/>
        </w:rPr>
        <w:fldChar w:fldCharType="begin"/>
      </w:r>
      <w:r w:rsidRPr="00085913">
        <w:rPr>
          <w:rFonts w:eastAsia="新細明體"/>
          <w:lang w:eastAsia="zh-TW"/>
        </w:rPr>
        <w:instrText xml:space="preserve"> REF _Ref118670223 \w \h </w:instrText>
      </w:r>
      <w:r w:rsidR="00085913">
        <w:rPr>
          <w:rFonts w:eastAsia="新細明體"/>
          <w:lang w:eastAsia="zh-TW"/>
        </w:rPr>
        <w:instrText xml:space="preserve"> \* MERGEFORMAT </w:instrText>
      </w:r>
      <w:r w:rsidRPr="00085913">
        <w:rPr>
          <w:rFonts w:eastAsia="新細明體"/>
          <w:lang w:eastAsia="zh-TW"/>
        </w:rPr>
      </w:r>
      <w:r w:rsidRPr="00085913">
        <w:rPr>
          <w:rFonts w:eastAsia="新細明體"/>
          <w:lang w:eastAsia="zh-TW"/>
        </w:rPr>
        <w:fldChar w:fldCharType="separate"/>
      </w:r>
      <w:r w:rsidR="00F8136B">
        <w:rPr>
          <w:rFonts w:eastAsia="新細明體"/>
          <w:lang w:eastAsia="zh-TW"/>
        </w:rPr>
        <w:t>[1]</w:t>
      </w:r>
      <w:r w:rsidRPr="00085913">
        <w:rPr>
          <w:rFonts w:eastAsia="新細明體"/>
          <w:lang w:eastAsia="zh-TW"/>
        </w:rPr>
        <w:fldChar w:fldCharType="end"/>
      </w:r>
      <w:bookmarkEnd w:id="8"/>
      <w:r w:rsidRPr="00085913">
        <w:rPr>
          <w:rFonts w:eastAsia="新細明體"/>
          <w:lang w:eastAsia="zh-TW"/>
        </w:rPr>
        <w:t>.</w:t>
      </w:r>
    </w:p>
    <w:p w14:paraId="4987248A" w14:textId="77777777" w:rsidR="005B1E76" w:rsidRPr="00085913" w:rsidRDefault="005B1E76" w:rsidP="005B1E76">
      <w:pPr>
        <w:spacing w:after="0"/>
        <w:textAlignment w:val="center"/>
        <w:rPr>
          <w:rFonts w:eastAsia="新細明體"/>
          <w:szCs w:val="24"/>
          <w:lang w:eastAsia="zh-TW"/>
        </w:rPr>
      </w:pPr>
      <w:r w:rsidRPr="00085913">
        <w:rPr>
          <w:rFonts w:eastAsia="新細明體"/>
          <w:noProof/>
          <w:lang w:eastAsia="zh-TW"/>
        </w:rPr>
        <mc:AlternateContent>
          <mc:Choice Requires="wps">
            <w:drawing>
              <wp:anchor distT="45720" distB="45720" distL="114300" distR="114300" simplePos="0" relativeHeight="251677696" behindDoc="0" locked="0" layoutInCell="1" allowOverlap="1" wp14:anchorId="65721FBD" wp14:editId="66387724">
                <wp:simplePos x="0" y="0"/>
                <wp:positionH relativeFrom="margin">
                  <wp:posOffset>0</wp:posOffset>
                </wp:positionH>
                <wp:positionV relativeFrom="paragraph">
                  <wp:posOffset>197485</wp:posOffset>
                </wp:positionV>
                <wp:extent cx="6040120" cy="1404620"/>
                <wp:effectExtent l="0" t="0" r="17780"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173F4D35" w14:textId="3256BF61" w:rsidR="00334C17" w:rsidRPr="001F3B6C" w:rsidRDefault="00334C17" w:rsidP="0037567C">
                            <w:pPr>
                              <w:pStyle w:val="Heading4"/>
                              <w:numPr>
                                <w:ilvl w:val="0"/>
                                <w:numId w:val="0"/>
                              </w:numPr>
                            </w:pPr>
                            <w:r w:rsidRPr="001F3B6C">
                              <w:t xml:space="preserve">Issue 6-3: Time pre-compensation during </w:t>
                            </w:r>
                            <w:r w:rsidRPr="001F3B6C">
                              <w:rPr>
                                <w:u w:val="single"/>
                              </w:rPr>
                              <w:t>a segment</w:t>
                            </w:r>
                            <w:r w:rsidRPr="001F3B6C">
                              <w:t xml:space="preserve"> </w:t>
                            </w:r>
                          </w:p>
                          <w:p w14:paraId="7281BA33" w14:textId="77777777" w:rsidR="00334C17" w:rsidRPr="001F3B6C" w:rsidRDefault="00334C17" w:rsidP="00334C17">
                            <w:pPr>
                              <w:numPr>
                                <w:ilvl w:val="0"/>
                                <w:numId w:val="24"/>
                              </w:numPr>
                              <w:adjustRightInd w:val="0"/>
                              <w:rPr>
                                <w:color w:val="00B050"/>
                                <w:szCs w:val="24"/>
                                <w:lang w:val="en-US" w:eastAsia="zh-CN"/>
                              </w:rPr>
                            </w:pPr>
                            <w:r w:rsidRPr="001F3B6C">
                              <w:rPr>
                                <w:rFonts w:eastAsia="MS Mincho"/>
                                <w:color w:val="00B050"/>
                                <w:szCs w:val="24"/>
                                <w:u w:val="single"/>
                                <w:lang w:val="en-US"/>
                              </w:rPr>
                              <w:t>Keep the legacy TN restriction and</w:t>
                            </w:r>
                            <w:r w:rsidRPr="001F3B6C">
                              <w:rPr>
                                <w:rFonts w:eastAsia="MS Mincho"/>
                                <w:color w:val="00B050"/>
                                <w:szCs w:val="24"/>
                                <w:lang w:val="en-US"/>
                              </w:rPr>
                              <w:t xml:space="preserve"> </w:t>
                            </w:r>
                            <w:r w:rsidRPr="001F3B6C">
                              <w:rPr>
                                <w:rFonts w:eastAsia="新細明體"/>
                                <w:color w:val="00B050"/>
                                <w:szCs w:val="24"/>
                                <w:lang w:val="en-US" w:eastAsia="zh-TW"/>
                              </w:rPr>
                              <w:t>adopt the following text proposal for TS36.133</w:t>
                            </w:r>
                          </w:p>
                          <w:p w14:paraId="6ED5DACA" w14:textId="302C6621" w:rsidR="005B1E76" w:rsidRPr="00334C17" w:rsidRDefault="00334C17" w:rsidP="00334C17">
                            <w:pPr>
                              <w:numPr>
                                <w:ilvl w:val="1"/>
                                <w:numId w:val="24"/>
                              </w:numPr>
                              <w:adjustRightInd w:val="0"/>
                              <w:rPr>
                                <w:color w:val="00B050"/>
                                <w:szCs w:val="24"/>
                                <w:lang w:val="en-US" w:eastAsia="zh-CN"/>
                              </w:rPr>
                            </w:pPr>
                            <w:r w:rsidRPr="001F3B6C">
                              <w:rPr>
                                <w:rFonts w:eastAsia="新細明體"/>
                                <w:i/>
                                <w:iCs/>
                                <w:color w:val="00B050"/>
                                <w:szCs w:val="24"/>
                                <w:lang w:val="en-US" w:eastAsia="zh-TW"/>
                              </w:rPr>
                              <w:t xml:space="preserve">For satellite access, when a repetition is configured on the uplink for which R &gt; 1, the UE shall not adjust the uplink transmission timing autonomously during an ongoing repetition period other than at </w:t>
                            </w:r>
                            <w:r w:rsidRPr="009B48EF">
                              <w:rPr>
                                <w:rFonts w:eastAsia="新細明體"/>
                                <w:i/>
                                <w:iCs/>
                                <w:color w:val="00B050"/>
                                <w:szCs w:val="24"/>
                                <w:highlight w:val="cyan"/>
                                <w:lang w:val="en-US" w:eastAsia="zh-TW"/>
                              </w:rPr>
                              <w:t>initial transmission</w:t>
                            </w:r>
                            <w:r w:rsidRPr="001F3B6C">
                              <w:rPr>
                                <w:rFonts w:eastAsia="新細明體"/>
                                <w:i/>
                                <w:iCs/>
                                <w:color w:val="00B050"/>
                                <w:szCs w:val="24"/>
                                <w:lang w:val="en-US" w:eastAsia="zh-TW"/>
                              </w:rPr>
                              <w:t xml:space="preserve"> </w:t>
                            </w:r>
                            <w:r w:rsidRPr="001F3B6C">
                              <w:rPr>
                                <w:rFonts w:eastAsia="新細明體"/>
                                <w:i/>
                                <w:iCs/>
                                <w:color w:val="00B050"/>
                                <w:szCs w:val="24"/>
                                <w:u w:val="single"/>
                                <w:lang w:val="en-US" w:eastAsia="zh-TW"/>
                              </w:rPr>
                              <w:t>or at the start of a transmission segment boundary</w:t>
                            </w:r>
                            <w:r w:rsidRPr="001F3B6C">
                              <w:rPr>
                                <w:rFonts w:eastAsia="新細明體"/>
                                <w:i/>
                                <w:iCs/>
                                <w:color w:val="00B050"/>
                                <w:szCs w:val="24"/>
                                <w:lang w:val="en-US" w:eastAsia="zh-TW"/>
                              </w:rPr>
                              <w:t>,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721FBD" id="_x0000_s1029" type="#_x0000_t202" style="position:absolute;margin-left:0;margin-top:15.55pt;width:475.6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">
                <v:textbox style="mso-fit-shape-to-text:t">
                  <w:txbxContent>
                    <w:p w14:paraId="173F4D35" w14:textId="3256BF61" w:rsidR="00334C17" w:rsidRPr="001F3B6C" w:rsidRDefault="00334C17" w:rsidP="0037567C">
                      <w:pPr>
                        <w:pStyle w:val="Heading4"/>
                        <w:numPr>
                          <w:ilvl w:val="0"/>
                          <w:numId w:val="0"/>
                        </w:numPr>
                      </w:pPr>
                      <w:r w:rsidRPr="001F3B6C">
                        <w:t xml:space="preserve">Issue 6-3: Time pre-compensation during </w:t>
                      </w:r>
                      <w:r w:rsidRPr="001F3B6C">
                        <w:rPr>
                          <w:u w:val="single"/>
                        </w:rPr>
                        <w:t>a segment</w:t>
                      </w:r>
                      <w:r w:rsidRPr="001F3B6C">
                        <w:t xml:space="preserve"> </w:t>
                      </w:r>
                    </w:p>
                    <w:p w14:paraId="7281BA33" w14:textId="77777777" w:rsidR="00334C17" w:rsidRPr="001F3B6C" w:rsidRDefault="00334C17" w:rsidP="00334C17">
                      <w:pPr>
                        <w:numPr>
                          <w:ilvl w:val="0"/>
                          <w:numId w:val="24"/>
                        </w:numPr>
                        <w:adjustRightInd w:val="0"/>
                        <w:rPr>
                          <w:color w:val="00B050"/>
                          <w:szCs w:val="24"/>
                          <w:lang w:val="en-US" w:eastAsia="zh-CN"/>
                        </w:rPr>
                      </w:pPr>
                      <w:r w:rsidRPr="001F3B6C">
                        <w:rPr>
                          <w:rFonts w:eastAsia="MS Mincho"/>
                          <w:color w:val="00B050"/>
                          <w:szCs w:val="24"/>
                          <w:u w:val="single"/>
                          <w:lang w:val="en-US"/>
                        </w:rPr>
                        <w:t>Keep the legacy TN restriction and</w:t>
                      </w:r>
                      <w:r w:rsidRPr="001F3B6C">
                        <w:rPr>
                          <w:rFonts w:eastAsia="MS Mincho"/>
                          <w:color w:val="00B050"/>
                          <w:szCs w:val="24"/>
                          <w:lang w:val="en-US"/>
                        </w:rPr>
                        <w:t xml:space="preserve"> </w:t>
                      </w:r>
                      <w:r w:rsidRPr="001F3B6C">
                        <w:rPr>
                          <w:rFonts w:eastAsia="新細明體"/>
                          <w:color w:val="00B050"/>
                          <w:szCs w:val="24"/>
                          <w:lang w:val="en-US" w:eastAsia="zh-TW"/>
                        </w:rPr>
                        <w:t>adopt the following text proposal for TS36.133</w:t>
                      </w:r>
                    </w:p>
                    <w:p w14:paraId="6ED5DACA" w14:textId="302C6621" w:rsidR="005B1E76" w:rsidRPr="00334C17" w:rsidRDefault="00334C17" w:rsidP="00334C17">
                      <w:pPr>
                        <w:numPr>
                          <w:ilvl w:val="1"/>
                          <w:numId w:val="24"/>
                        </w:numPr>
                        <w:adjustRightInd w:val="0"/>
                        <w:rPr>
                          <w:color w:val="00B050"/>
                          <w:szCs w:val="24"/>
                          <w:lang w:val="en-US" w:eastAsia="zh-CN"/>
                        </w:rPr>
                      </w:pPr>
                      <w:r w:rsidRPr="001F3B6C">
                        <w:rPr>
                          <w:rFonts w:eastAsia="新細明體"/>
                          <w:i/>
                          <w:iCs/>
                          <w:color w:val="00B050"/>
                          <w:szCs w:val="24"/>
                          <w:lang w:val="en-US" w:eastAsia="zh-TW"/>
                        </w:rPr>
                        <w:t xml:space="preserve">For satellite access, when a repetition is configured on the uplink for which R &gt; 1, the UE shall not adjust the uplink transmission timing autonomously during an ongoing repetition period other than at </w:t>
                      </w:r>
                      <w:r w:rsidRPr="009B48EF">
                        <w:rPr>
                          <w:rFonts w:eastAsia="新細明體"/>
                          <w:i/>
                          <w:iCs/>
                          <w:color w:val="00B050"/>
                          <w:szCs w:val="24"/>
                          <w:highlight w:val="cyan"/>
                          <w:lang w:val="en-US" w:eastAsia="zh-TW"/>
                        </w:rPr>
                        <w:t>initial transmission</w:t>
                      </w:r>
                      <w:r w:rsidRPr="001F3B6C">
                        <w:rPr>
                          <w:rFonts w:eastAsia="新細明體"/>
                          <w:i/>
                          <w:iCs/>
                          <w:color w:val="00B050"/>
                          <w:szCs w:val="24"/>
                          <w:lang w:val="en-US" w:eastAsia="zh-TW"/>
                        </w:rPr>
                        <w:t xml:space="preserve"> </w:t>
                      </w:r>
                      <w:r w:rsidRPr="001F3B6C">
                        <w:rPr>
                          <w:rFonts w:eastAsia="新細明體"/>
                          <w:i/>
                          <w:iCs/>
                          <w:color w:val="00B050"/>
                          <w:szCs w:val="24"/>
                          <w:u w:val="single"/>
                          <w:lang w:val="en-US" w:eastAsia="zh-TW"/>
                        </w:rPr>
                        <w:t>or at the start of a transmission segment boundary</w:t>
                      </w:r>
                      <w:r w:rsidRPr="001F3B6C">
                        <w:rPr>
                          <w:rFonts w:eastAsia="新細明體"/>
                          <w:i/>
                          <w:iCs/>
                          <w:color w:val="00B050"/>
                          <w:szCs w:val="24"/>
                          <w:lang w:val="en-US" w:eastAsia="zh-TW"/>
                        </w:rPr>
                        <w:t>, as defined above</w:t>
                      </w:r>
                    </w:p>
                  </w:txbxContent>
                </v:textbox>
                <w10:wrap type="square" anchorx="margin"/>
              </v:shape>
            </w:pict>
          </mc:Fallback>
        </mc:AlternateContent>
      </w:r>
    </w:p>
    <w:p w14:paraId="150080CB" w14:textId="09C5E544" w:rsidR="008C38A7" w:rsidRPr="00085913" w:rsidRDefault="008C38A7" w:rsidP="005B1E76">
      <w:pPr>
        <w:spacing w:after="0"/>
        <w:textAlignment w:val="center"/>
        <w:rPr>
          <w:rFonts w:eastAsia="新細明體"/>
          <w:lang w:eastAsia="zh-TW"/>
        </w:rPr>
      </w:pPr>
    </w:p>
    <w:p w14:paraId="4A7D9A27" w14:textId="694285AD" w:rsidR="00CB11E9" w:rsidRPr="00085913" w:rsidRDefault="003B1B24" w:rsidP="003B1B24">
      <w:pPr>
        <w:rPr>
          <w:rFonts w:eastAsia="新細明體"/>
          <w:lang w:eastAsia="zh-TW"/>
        </w:rPr>
      </w:pPr>
      <w:r w:rsidRPr="00085913">
        <w:rPr>
          <w:rFonts w:eastAsia="新細明體"/>
          <w:lang w:eastAsia="zh-TW"/>
        </w:rPr>
        <w:t xml:space="preserve">However, it may need to clarify the “initial transmission” in the above context should also include the first transmission in a repetition period (R&gt;1) for NPUSCH and NPRACH, although“segmented UL transmission” are not applicable to NB GEO </w:t>
      </w:r>
      <w:r w:rsidRPr="00085913">
        <w:rPr>
          <w:rFonts w:eastAsia="新細明體"/>
          <w:lang w:eastAsia="zh-TW"/>
        </w:rPr>
        <w:fldChar w:fldCharType="begin"/>
      </w:r>
      <w:r w:rsidRPr="00085913">
        <w:rPr>
          <w:rFonts w:eastAsia="新細明體"/>
          <w:lang w:eastAsia="zh-TW"/>
        </w:rPr>
        <w:instrText xml:space="preserve"> REF _Ref110331393 \n \h  \* MERGEFORMAT </w:instrText>
      </w:r>
      <w:r w:rsidRPr="00085913">
        <w:rPr>
          <w:rFonts w:eastAsia="新細明體"/>
          <w:lang w:eastAsia="zh-TW"/>
        </w:rPr>
      </w:r>
      <w:r w:rsidRPr="00085913">
        <w:rPr>
          <w:rFonts w:eastAsia="新細明體"/>
          <w:lang w:eastAsia="zh-TW"/>
        </w:rPr>
        <w:fldChar w:fldCharType="separate"/>
      </w:r>
      <w:r w:rsidR="00F8136B">
        <w:rPr>
          <w:rFonts w:eastAsia="新細明體"/>
          <w:lang w:eastAsia="zh-TW"/>
        </w:rPr>
        <w:t>[2]</w:t>
      </w:r>
      <w:r w:rsidRPr="00085913">
        <w:rPr>
          <w:rFonts w:eastAsia="新細明體"/>
          <w:lang w:eastAsia="zh-TW"/>
        </w:rPr>
        <w:fldChar w:fldCharType="end"/>
      </w:r>
      <w:r w:rsidRPr="00085913">
        <w:rPr>
          <w:rFonts w:eastAsia="新細明體"/>
          <w:lang w:eastAsia="zh-TW"/>
        </w:rPr>
        <w:t>.</w:t>
      </w:r>
      <w:r w:rsidR="00CB11E9" w:rsidRPr="00085913">
        <w:rPr>
          <w:rFonts w:eastAsia="新細明體"/>
          <w:lang w:eastAsia="zh-TW"/>
        </w:rPr>
        <w:t xml:space="preserve"> In other words, UE is allowed to adjust timing for the first transmission after an uplink transmission gap in a repetition period (R&gt;1). </w:t>
      </w:r>
      <w:r w:rsidRPr="00085913">
        <w:rPr>
          <w:rFonts w:eastAsia="新細明體"/>
          <w:lang w:eastAsia="zh-TW"/>
        </w:rPr>
        <w:t xml:space="preserve"> </w:t>
      </w:r>
      <w:r w:rsidR="00CB11E9" w:rsidRPr="00085913">
        <w:rPr>
          <w:rFonts w:eastAsia="新細明體"/>
          <w:lang w:eastAsia="zh-TW"/>
        </w:rPr>
        <w:t>According to the UE transmit timing requirement as below, it can be observed the “initial transmission” include the following:</w:t>
      </w:r>
    </w:p>
    <w:p w14:paraId="3AEA2912" w14:textId="39EE89CC" w:rsidR="00CB11E9" w:rsidRPr="00085913" w:rsidRDefault="00CB11E9" w:rsidP="00CB11E9">
      <w:pPr>
        <w:pStyle w:val="ListParagraph"/>
        <w:numPr>
          <w:ilvl w:val="0"/>
          <w:numId w:val="25"/>
        </w:numPr>
        <w:ind w:firstLineChars="0"/>
        <w:rPr>
          <w:rFonts w:eastAsia="新細明體"/>
          <w:lang w:eastAsia="zh-TW"/>
        </w:rPr>
      </w:pPr>
      <w:r w:rsidRPr="00085913">
        <w:rPr>
          <w:rFonts w:eastAsia="新細明體"/>
          <w:lang w:eastAsia="zh-TW"/>
        </w:rPr>
        <w:t xml:space="preserve">the first transmission in a DRX cycle or the first transmission in a repetition period (R&gt;1) (for NPUSCH and NPRACH), </w:t>
      </w:r>
    </w:p>
    <w:p w14:paraId="74CB68E3" w14:textId="37288FE7" w:rsidR="00CB11E9" w:rsidRPr="00085913" w:rsidRDefault="00CB11E9" w:rsidP="00CB11E9">
      <w:pPr>
        <w:pStyle w:val="ListParagraph"/>
        <w:numPr>
          <w:ilvl w:val="0"/>
          <w:numId w:val="25"/>
        </w:numPr>
        <w:ind w:firstLineChars="0"/>
        <w:rPr>
          <w:rFonts w:eastAsia="新細明體"/>
          <w:lang w:eastAsia="zh-TW"/>
        </w:rPr>
      </w:pPr>
      <w:r w:rsidRPr="00085913">
        <w:rPr>
          <w:rFonts w:eastAsia="新細明體"/>
          <w:lang w:eastAsia="zh-TW"/>
        </w:rPr>
        <w:t xml:space="preserve">the first transmission after an uplink transmission gap in a repetition period (R&gt;1) (for NPUSCH and NPRACH transmission), </w:t>
      </w:r>
    </w:p>
    <w:p w14:paraId="07F90B4B" w14:textId="44365E45" w:rsidR="003B1B24" w:rsidRPr="00085913" w:rsidRDefault="00CB11E9" w:rsidP="00CB11E9">
      <w:pPr>
        <w:pStyle w:val="ListParagraph"/>
        <w:numPr>
          <w:ilvl w:val="0"/>
          <w:numId w:val="25"/>
        </w:numPr>
        <w:ind w:firstLineChars="0"/>
        <w:rPr>
          <w:rFonts w:eastAsia="新細明體"/>
          <w:lang w:eastAsia="zh-TW"/>
        </w:rPr>
      </w:pPr>
      <w:r w:rsidRPr="00085913">
        <w:rPr>
          <w:rFonts w:eastAsia="新細明體"/>
          <w:lang w:eastAsia="zh-TW"/>
        </w:rPr>
        <w:t>the transmission on PUR.</w:t>
      </w:r>
    </w:p>
    <w:p w14:paraId="540C8A6C" w14:textId="4B8BFB08" w:rsidR="003B1B24" w:rsidRPr="00085913" w:rsidRDefault="003B1B24" w:rsidP="005B1E76">
      <w:pPr>
        <w:spacing w:after="0"/>
        <w:textAlignment w:val="center"/>
        <w:rPr>
          <w:rFonts w:eastAsia="新細明體"/>
          <w:lang w:eastAsia="zh-TW"/>
        </w:rPr>
      </w:pPr>
      <w:r w:rsidRPr="00085913">
        <w:rPr>
          <w:rFonts w:eastAsia="新細明體"/>
          <w:noProof/>
          <w:lang w:eastAsia="zh-TW"/>
        </w:rPr>
        <w:lastRenderedPageBreak/>
        <mc:AlternateContent>
          <mc:Choice Requires="wps">
            <w:drawing>
              <wp:anchor distT="45720" distB="45720" distL="114300" distR="114300" simplePos="0" relativeHeight="251679744" behindDoc="0" locked="0" layoutInCell="1" allowOverlap="1" wp14:anchorId="542A4782" wp14:editId="75062BC0">
                <wp:simplePos x="0" y="0"/>
                <wp:positionH relativeFrom="margin">
                  <wp:posOffset>0</wp:posOffset>
                </wp:positionH>
                <wp:positionV relativeFrom="paragraph">
                  <wp:posOffset>191135</wp:posOffset>
                </wp:positionV>
                <wp:extent cx="6040120" cy="1404620"/>
                <wp:effectExtent l="0" t="0" r="1778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5B916B9E" w14:textId="58717B02" w:rsidR="00CB11E9" w:rsidRPr="00CB11E9" w:rsidRDefault="00CB11E9" w:rsidP="00CB11E9">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 xml:space="preserve">7.20.2    </w:t>
                            </w:r>
                            <w:proofErr w:type="gramStart"/>
                            <w:r w:rsidRPr="00CB11E9">
                              <w:rPr>
                                <w:rFonts w:ascii="Arial" w:eastAsia="新細明體" w:hAnsi="Arial" w:cs="Arial"/>
                                <w:sz w:val="28"/>
                                <w:szCs w:val="28"/>
                                <w:lang w:eastAsia="zh-TW"/>
                              </w:rPr>
                              <w:t>Requirements</w:t>
                            </w:r>
                            <w:r>
                              <w:rPr>
                                <w:rFonts w:ascii="Arial" w:eastAsia="新細明體" w:hAnsi="Arial" w:cs="Arial"/>
                                <w:sz w:val="28"/>
                                <w:szCs w:val="28"/>
                                <w:lang w:eastAsia="zh-TW"/>
                              </w:rPr>
                              <w:t xml:space="preserve">  /</w:t>
                            </w:r>
                            <w:proofErr w:type="gramEnd"/>
                            <w:r>
                              <w:rPr>
                                <w:rFonts w:ascii="Arial" w:eastAsia="新細明體" w:hAnsi="Arial" w:cs="Arial"/>
                                <w:sz w:val="28"/>
                                <w:szCs w:val="28"/>
                                <w:lang w:eastAsia="zh-TW"/>
                              </w:rPr>
                              <w:t>/ for NB-IoT</w:t>
                            </w:r>
                          </w:p>
                          <w:p w14:paraId="6B298F6C" w14:textId="1074D8B3" w:rsidR="00CB11E9" w:rsidRDefault="00CB11E9" w:rsidP="001175A1">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7.20.2-1. This requirement applies when it is the first transmission in a DRX cycle or the first transmission in a repetition period (R&gt;1) for NPUSCH and NPRACH, </w:t>
                            </w:r>
                            <w:r w:rsidRPr="00CB11E9">
                              <w:rPr>
                                <w:rFonts w:eastAsia="新細明體"/>
                                <w:highlight w:val="cyan"/>
                                <w:lang w:eastAsia="zh-TW"/>
                              </w:rPr>
                              <w:t>the first transmission after an uplink transmission gap in a repetition period (R&gt;1) for NPUSCH and NPRACH transmission</w:t>
                            </w:r>
                            <w:r w:rsidRPr="00CB11E9">
                              <w:rPr>
                                <w:rFonts w:eastAsia="新細明體"/>
                                <w:lang w:eastAsia="zh-TW"/>
                              </w:rPr>
                              <w:t xml:space="preserve">, or it is the transmission on PUR. The reference point for the UE initial transmit timing control requirement shall be the downlink timing of the serving NB-IoT cell minus </w:t>
                            </w:r>
                          </w:p>
                          <w:p w14:paraId="6DA9F908" w14:textId="55748A76" w:rsidR="001175A1" w:rsidRPr="001175A1" w:rsidRDefault="001175A1" w:rsidP="001175A1">
                            <w:pPr>
                              <w:rPr>
                                <w:rFonts w:ascii="Calibri Light" w:eastAsia="新細明體" w:hAnsi="Calibri Light" w:cs="Calibri Light"/>
                                <w:lang w:eastAsia="zh-TW"/>
                              </w:rPr>
                            </w:pPr>
                            <w:r>
                              <w:rPr>
                                <w:rFonts w:ascii="Calibri Light" w:eastAsia="新細明體" w:hAnsi="Calibri Light" w:cs="Calibri Light"/>
                                <w:lang w:eastAsia="zh-TW"/>
                              </w:rPr>
                              <w:t>…</w:t>
                            </w:r>
                          </w:p>
                          <w:p w14:paraId="657DD809" w14:textId="3684080D" w:rsidR="00CB11E9" w:rsidRPr="00CB11E9" w:rsidRDefault="00CB11E9" w:rsidP="00CB11E9">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7.24.2    Requirements</w:t>
                            </w:r>
                            <w:r>
                              <w:rPr>
                                <w:rFonts w:ascii="Arial" w:eastAsia="新細明體" w:hAnsi="Arial" w:cs="Arial"/>
                                <w:sz w:val="28"/>
                                <w:szCs w:val="28"/>
                                <w:lang w:eastAsia="zh-TW"/>
                              </w:rPr>
                              <w:t xml:space="preserve"> // for M1</w:t>
                            </w:r>
                          </w:p>
                          <w:p w14:paraId="41F76935" w14:textId="3CB03A2F" w:rsidR="003B1B24" w:rsidRPr="00CB11E9" w:rsidRDefault="00CB11E9" w:rsidP="00CB11E9">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7.24.2-1. This requirement applies when it is the first transmission in a DRX cycle, </w:t>
                            </w:r>
                            <w:proofErr w:type="spellStart"/>
                            <w:r w:rsidRPr="00CB11E9">
                              <w:rPr>
                                <w:rFonts w:eastAsia="新細明體"/>
                                <w:lang w:eastAsia="zh-TW"/>
                              </w:rPr>
                              <w:t>eDRX_CONN</w:t>
                            </w:r>
                            <w:proofErr w:type="spellEnd"/>
                            <w:r w:rsidRPr="00CB11E9">
                              <w:rPr>
                                <w:rFonts w:eastAsia="新細明體"/>
                                <w:lang w:eastAsia="zh-TW"/>
                              </w:rPr>
                              <w:t xml:space="preserve"> cycle, or the first transmission in a repetition period (R&gt;1) for PUCCH, PUSCH, and SRS,</w:t>
                            </w:r>
                            <w:r w:rsidRPr="00CB11E9">
                              <w:rPr>
                                <w:rFonts w:eastAsia="新細明體"/>
                                <w:color w:val="FA0000"/>
                                <w:lang w:eastAsia="zh-TW"/>
                              </w:rPr>
                              <w:t xml:space="preserve"> </w:t>
                            </w:r>
                            <w:r w:rsidRPr="00CB11E9">
                              <w:rPr>
                                <w:rFonts w:eastAsia="新細明體"/>
                                <w:highlight w:val="cyan"/>
                                <w:lang w:eastAsia="zh-TW"/>
                              </w:rPr>
                              <w:t>or the first transmission after an uplink transmission gap in a repetition period (R&gt;1)</w:t>
                            </w:r>
                            <w:r w:rsidRPr="00CB11E9">
                              <w:rPr>
                                <w:rFonts w:eastAsia="新細明體"/>
                                <w:lang w:eastAsia="zh-TW"/>
                              </w:rPr>
                              <w:t xml:space="preserve"> for PUCCH or PUSCH, or it is the PRACH transmission, or it is the transmission on PUR. The reference point for the UE initial transmit timing control requirement shall be the downlink timing of the serving cell minus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2A4782" id="_x0000_s1030" type="#_x0000_t202" style="position:absolute;margin-left:0;margin-top:15.05pt;width:475.6pt;height:110.6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">
                <v:textbox style="mso-fit-shape-to-text:t">
                  <w:txbxContent>
                    <w:p w14:paraId="5B916B9E" w14:textId="58717B02" w:rsidR="00CB11E9" w:rsidRPr="00CB11E9" w:rsidRDefault="00CB11E9" w:rsidP="00CB11E9">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 xml:space="preserve">7.20.2    </w:t>
                      </w:r>
                      <w:proofErr w:type="gramStart"/>
                      <w:r w:rsidRPr="00CB11E9">
                        <w:rPr>
                          <w:rFonts w:ascii="Arial" w:eastAsia="新細明體" w:hAnsi="Arial" w:cs="Arial"/>
                          <w:sz w:val="28"/>
                          <w:szCs w:val="28"/>
                          <w:lang w:eastAsia="zh-TW"/>
                        </w:rPr>
                        <w:t>Requirements</w:t>
                      </w:r>
                      <w:r>
                        <w:rPr>
                          <w:rFonts w:ascii="Arial" w:eastAsia="新細明體" w:hAnsi="Arial" w:cs="Arial"/>
                          <w:sz w:val="28"/>
                          <w:szCs w:val="28"/>
                          <w:lang w:eastAsia="zh-TW"/>
                        </w:rPr>
                        <w:t xml:space="preserve">  /</w:t>
                      </w:r>
                      <w:proofErr w:type="gramEnd"/>
                      <w:r>
                        <w:rPr>
                          <w:rFonts w:ascii="Arial" w:eastAsia="新細明體" w:hAnsi="Arial" w:cs="Arial"/>
                          <w:sz w:val="28"/>
                          <w:szCs w:val="28"/>
                          <w:lang w:eastAsia="zh-TW"/>
                        </w:rPr>
                        <w:t>/ for NB-IoT</w:t>
                      </w:r>
                    </w:p>
                    <w:p w14:paraId="6B298F6C" w14:textId="1074D8B3" w:rsidR="00CB11E9" w:rsidRDefault="00CB11E9" w:rsidP="001175A1">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7.20.2-1. This requirement applies when it is the first transmission in a DRX cycle or the first transmission in a repetition period (R&gt;1) for NPUSCH and NPRACH, </w:t>
                      </w:r>
                      <w:r w:rsidRPr="00CB11E9">
                        <w:rPr>
                          <w:rFonts w:eastAsia="新細明體"/>
                          <w:highlight w:val="cyan"/>
                          <w:lang w:eastAsia="zh-TW"/>
                        </w:rPr>
                        <w:t>the first transmission after an uplink transmission gap in a repetition period (R&gt;1) for NPUSCH and NPRACH transmission</w:t>
                      </w:r>
                      <w:r w:rsidRPr="00CB11E9">
                        <w:rPr>
                          <w:rFonts w:eastAsia="新細明體"/>
                          <w:lang w:eastAsia="zh-TW"/>
                        </w:rPr>
                        <w:t xml:space="preserve">, or it is the transmission on PUR. The reference point for the UE initial transmit timing control requirement shall be the downlink timing of the serving NB-IoT cell minus </w:t>
                      </w:r>
                    </w:p>
                    <w:p w14:paraId="6DA9F908" w14:textId="55748A76" w:rsidR="001175A1" w:rsidRPr="001175A1" w:rsidRDefault="001175A1" w:rsidP="001175A1">
                      <w:pPr>
                        <w:rPr>
                          <w:rFonts w:ascii="Calibri Light" w:eastAsia="新細明體" w:hAnsi="Calibri Light" w:cs="Calibri Light"/>
                          <w:lang w:eastAsia="zh-TW"/>
                        </w:rPr>
                      </w:pPr>
                      <w:r>
                        <w:rPr>
                          <w:rFonts w:ascii="Calibri Light" w:eastAsia="新細明體" w:hAnsi="Calibri Light" w:cs="Calibri Light"/>
                          <w:lang w:eastAsia="zh-TW"/>
                        </w:rPr>
                        <w:t>…</w:t>
                      </w:r>
                    </w:p>
                    <w:p w14:paraId="657DD809" w14:textId="3684080D" w:rsidR="00CB11E9" w:rsidRPr="00CB11E9" w:rsidRDefault="00CB11E9" w:rsidP="00CB11E9">
                      <w:pPr>
                        <w:spacing w:before="120"/>
                        <w:rPr>
                          <w:rFonts w:ascii="Arial" w:eastAsia="新細明體" w:hAnsi="Arial" w:cs="Arial"/>
                          <w:sz w:val="28"/>
                          <w:szCs w:val="28"/>
                          <w:lang w:eastAsia="zh-TW"/>
                        </w:rPr>
                      </w:pPr>
                      <w:r w:rsidRPr="00CB11E9">
                        <w:rPr>
                          <w:rFonts w:ascii="Arial" w:eastAsia="新細明體" w:hAnsi="Arial" w:cs="Arial"/>
                          <w:sz w:val="28"/>
                          <w:szCs w:val="28"/>
                          <w:lang w:eastAsia="zh-TW"/>
                        </w:rPr>
                        <w:t>7.24.2    Requirements</w:t>
                      </w:r>
                      <w:r>
                        <w:rPr>
                          <w:rFonts w:ascii="Arial" w:eastAsia="新細明體" w:hAnsi="Arial" w:cs="Arial"/>
                          <w:sz w:val="28"/>
                          <w:szCs w:val="28"/>
                          <w:lang w:eastAsia="zh-TW"/>
                        </w:rPr>
                        <w:t xml:space="preserve"> // for M1</w:t>
                      </w:r>
                    </w:p>
                    <w:p w14:paraId="41F76935" w14:textId="3CB03A2F" w:rsidR="003B1B24" w:rsidRPr="00CB11E9" w:rsidRDefault="00CB11E9" w:rsidP="00CB11E9">
                      <w:pPr>
                        <w:rPr>
                          <w:rFonts w:ascii="Calibri Light" w:eastAsia="新細明體" w:hAnsi="Calibri Light" w:cs="Calibri Light"/>
                          <w:lang w:eastAsia="zh-TW"/>
                        </w:rPr>
                      </w:pPr>
                      <w:r w:rsidRPr="00CB11E9">
                        <w:rPr>
                          <w:rFonts w:eastAsia="新細明體"/>
                          <w:lang w:eastAsia="zh-TW"/>
                        </w:rPr>
                        <w:t xml:space="preserve">The UE </w:t>
                      </w:r>
                      <w:r w:rsidRPr="00CB11E9">
                        <w:rPr>
                          <w:rFonts w:eastAsia="新細明體"/>
                          <w:highlight w:val="cyan"/>
                          <w:lang w:eastAsia="zh-TW"/>
                        </w:rPr>
                        <w:t>initial transmission</w:t>
                      </w:r>
                      <w:r w:rsidRPr="00CB11E9">
                        <w:rPr>
                          <w:rFonts w:eastAsia="新細明體"/>
                          <w:lang w:eastAsia="zh-TW"/>
                        </w:rPr>
                        <w:t xml:space="preserve"> timing error shall be less than or equal to </w:t>
                      </w:r>
                      <w:r w:rsidRPr="00CB11E9">
                        <w:rPr>
                          <w:rFonts w:ascii="Symbol" w:eastAsia="新細明體" w:hAnsi="Symbol" w:cs="Calibri Light"/>
                          <w:lang w:eastAsia="zh-TW"/>
                        </w:rPr>
                        <w:t>±</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where the timing error limit value </w:t>
                      </w:r>
                      <w:proofErr w:type="spellStart"/>
                      <w:r w:rsidRPr="00CB11E9">
                        <w:rPr>
                          <w:rFonts w:eastAsia="新細明體"/>
                          <w:lang w:eastAsia="zh-TW"/>
                        </w:rPr>
                        <w:t>T</w:t>
                      </w:r>
                      <w:r w:rsidRPr="00CB11E9">
                        <w:rPr>
                          <w:rFonts w:eastAsia="新細明體"/>
                          <w:vertAlign w:val="subscript"/>
                          <w:lang w:eastAsia="zh-TW"/>
                        </w:rPr>
                        <w:t>e</w:t>
                      </w:r>
                      <w:proofErr w:type="spellEnd"/>
                      <w:r w:rsidRPr="00CB11E9">
                        <w:rPr>
                          <w:rFonts w:eastAsia="新細明體"/>
                          <w:lang w:eastAsia="zh-TW"/>
                        </w:rPr>
                        <w:t xml:space="preserve"> is specified in Table 7.24.2-1. This requirement applies when it is the first transmission in a DRX cycle, </w:t>
                      </w:r>
                      <w:proofErr w:type="spellStart"/>
                      <w:r w:rsidRPr="00CB11E9">
                        <w:rPr>
                          <w:rFonts w:eastAsia="新細明體"/>
                          <w:lang w:eastAsia="zh-TW"/>
                        </w:rPr>
                        <w:t>eDRX_CONN</w:t>
                      </w:r>
                      <w:proofErr w:type="spellEnd"/>
                      <w:r w:rsidRPr="00CB11E9">
                        <w:rPr>
                          <w:rFonts w:eastAsia="新細明體"/>
                          <w:lang w:eastAsia="zh-TW"/>
                        </w:rPr>
                        <w:t xml:space="preserve"> cycle, or the first transmission in a repetition period (R&gt;1) for PUCCH, PUSCH, and SRS,</w:t>
                      </w:r>
                      <w:r w:rsidRPr="00CB11E9">
                        <w:rPr>
                          <w:rFonts w:eastAsia="新細明體"/>
                          <w:color w:val="FA0000"/>
                          <w:lang w:eastAsia="zh-TW"/>
                        </w:rPr>
                        <w:t xml:space="preserve"> </w:t>
                      </w:r>
                      <w:r w:rsidRPr="00CB11E9">
                        <w:rPr>
                          <w:rFonts w:eastAsia="新細明體"/>
                          <w:highlight w:val="cyan"/>
                          <w:lang w:eastAsia="zh-TW"/>
                        </w:rPr>
                        <w:t>or the first transmission after an uplink transmission gap in a repetition period (R&gt;1)</w:t>
                      </w:r>
                      <w:r w:rsidRPr="00CB11E9">
                        <w:rPr>
                          <w:rFonts w:eastAsia="新細明體"/>
                          <w:lang w:eastAsia="zh-TW"/>
                        </w:rPr>
                        <w:t xml:space="preserve"> for PUCCH or PUSCH, or it is the PRACH transmission, or it is the transmission on PUR. The reference point for the UE initial transmit timing control requirement shall be the downlink timing of the serving cell minus </w:t>
                      </w:r>
                    </w:p>
                  </w:txbxContent>
                </v:textbox>
                <w10:wrap type="square" anchorx="margin"/>
              </v:shape>
            </w:pict>
          </mc:Fallback>
        </mc:AlternateContent>
      </w:r>
    </w:p>
    <w:p w14:paraId="59701F9F" w14:textId="679D8F4A" w:rsidR="00CB11E9" w:rsidRPr="00441EB6" w:rsidRDefault="00CB11E9" w:rsidP="005C72C8">
      <w:pPr>
        <w:pStyle w:val="Caption"/>
        <w:rPr>
          <w:rFonts w:eastAsia="新細明體"/>
          <w:bCs/>
          <w:szCs w:val="18"/>
        </w:rPr>
      </w:pPr>
      <w:bookmarkStart w:id="9" w:name="_Ref118723159"/>
      <w:bookmarkStart w:id="10" w:name="_Ref115466586"/>
      <w:r w:rsidRPr="00441EB6">
        <w:rPr>
          <w:rFonts w:eastAsia="新細明體"/>
          <w:bCs/>
          <w:szCs w:val="18"/>
        </w:rPr>
        <w:t xml:space="preserve">Proposal </w:t>
      </w:r>
      <w:r w:rsidRPr="00441EB6">
        <w:rPr>
          <w:rFonts w:eastAsia="新細明體"/>
          <w:bCs/>
          <w:szCs w:val="18"/>
        </w:rPr>
        <w:fldChar w:fldCharType="begin"/>
      </w:r>
      <w:r w:rsidRPr="00441EB6">
        <w:rPr>
          <w:rFonts w:eastAsia="新細明體"/>
          <w:bCs/>
          <w:szCs w:val="18"/>
        </w:rPr>
        <w:instrText xml:space="preserve"> SEQ Proposal \* ARABIC </w:instrText>
      </w:r>
      <w:r w:rsidRPr="00441EB6">
        <w:rPr>
          <w:rFonts w:eastAsia="新細明體"/>
          <w:bCs/>
          <w:szCs w:val="18"/>
        </w:rPr>
        <w:fldChar w:fldCharType="separate"/>
      </w:r>
      <w:r w:rsidR="00F8136B">
        <w:rPr>
          <w:rFonts w:eastAsia="新細明體"/>
          <w:bCs/>
          <w:noProof/>
          <w:szCs w:val="18"/>
        </w:rPr>
        <w:t>7</w:t>
      </w:r>
      <w:r w:rsidRPr="00441EB6">
        <w:rPr>
          <w:rFonts w:eastAsia="新細明體"/>
          <w:bCs/>
          <w:szCs w:val="18"/>
        </w:rPr>
        <w:fldChar w:fldCharType="end"/>
      </w:r>
      <w:r w:rsidRPr="00441EB6">
        <w:rPr>
          <w:rFonts w:eastAsia="新細明體"/>
          <w:bCs/>
          <w:szCs w:val="18"/>
        </w:rPr>
        <w:t xml:space="preserve">: </w:t>
      </w:r>
      <w:r w:rsidR="00441EB6" w:rsidRPr="00441EB6">
        <w:rPr>
          <w:rFonts w:eastAsia="新細明體"/>
          <w:bCs/>
          <w:szCs w:val="18"/>
        </w:rPr>
        <w:t xml:space="preserve">RAN4 to confirm </w:t>
      </w:r>
      <w:r w:rsidRPr="00441EB6">
        <w:t xml:space="preserve">NB-IoT </w:t>
      </w:r>
      <w:r w:rsidRPr="00441EB6">
        <w:rPr>
          <w:rFonts w:eastAsia="新細明體"/>
          <w:bCs/>
          <w:szCs w:val="18"/>
        </w:rPr>
        <w:t xml:space="preserve">UE is allowed to adjust timing for the first transmission after an uplink transmission gap in a repetition period (R&gt;1) </w:t>
      </w:r>
      <w:r w:rsidRPr="00441EB6">
        <w:t xml:space="preserve">for NPUSCH and NPRACH. </w:t>
      </w:r>
      <w:bookmarkEnd w:id="9"/>
    </w:p>
    <w:p w14:paraId="7366380F" w14:textId="59D0CA8B" w:rsidR="00CB11E9" w:rsidRDefault="005B1E76" w:rsidP="00CB11E9">
      <w:pPr>
        <w:pStyle w:val="Caption"/>
      </w:pPr>
      <w:bookmarkStart w:id="11" w:name="_Ref118723161"/>
      <w:r w:rsidRPr="00441EB6">
        <w:rPr>
          <w:rFonts w:eastAsia="新細明體"/>
          <w:bCs/>
          <w:szCs w:val="18"/>
        </w:rPr>
        <w:t xml:space="preserve">Proposal </w:t>
      </w:r>
      <w:r w:rsidRPr="00441EB6">
        <w:rPr>
          <w:rFonts w:eastAsia="新細明體"/>
          <w:bCs/>
          <w:szCs w:val="18"/>
        </w:rPr>
        <w:fldChar w:fldCharType="begin"/>
      </w:r>
      <w:r w:rsidRPr="00441EB6">
        <w:rPr>
          <w:rFonts w:eastAsia="新細明體"/>
          <w:bCs/>
          <w:szCs w:val="18"/>
        </w:rPr>
        <w:instrText xml:space="preserve"> SEQ Proposal \* ARABIC </w:instrText>
      </w:r>
      <w:r w:rsidRPr="00441EB6">
        <w:rPr>
          <w:rFonts w:eastAsia="新細明體"/>
          <w:bCs/>
          <w:szCs w:val="18"/>
        </w:rPr>
        <w:fldChar w:fldCharType="separate"/>
      </w:r>
      <w:r w:rsidR="00F8136B">
        <w:rPr>
          <w:rFonts w:eastAsia="新細明體"/>
          <w:bCs/>
          <w:noProof/>
          <w:szCs w:val="18"/>
        </w:rPr>
        <w:t>8</w:t>
      </w:r>
      <w:r w:rsidRPr="00441EB6">
        <w:rPr>
          <w:rFonts w:eastAsia="新細明體"/>
          <w:bCs/>
          <w:szCs w:val="18"/>
        </w:rPr>
        <w:fldChar w:fldCharType="end"/>
      </w:r>
      <w:r w:rsidRPr="00441EB6">
        <w:rPr>
          <w:rFonts w:eastAsia="新細明體"/>
          <w:bCs/>
          <w:szCs w:val="18"/>
        </w:rPr>
        <w:t xml:space="preserve">: </w:t>
      </w:r>
      <w:r w:rsidR="00441EB6" w:rsidRPr="00441EB6">
        <w:rPr>
          <w:rFonts w:eastAsia="新細明體"/>
          <w:bCs/>
          <w:szCs w:val="18"/>
        </w:rPr>
        <w:t>RAN4 to confirm</w:t>
      </w:r>
      <w:r w:rsidR="00441EB6" w:rsidRPr="00441EB6">
        <w:t xml:space="preserve"> </w:t>
      </w:r>
      <w:r w:rsidR="00CB11E9" w:rsidRPr="00441EB6">
        <w:t xml:space="preserve">Cat-M1 </w:t>
      </w:r>
      <w:r w:rsidR="00CB11E9" w:rsidRPr="00441EB6">
        <w:rPr>
          <w:rFonts w:eastAsia="新細明體"/>
          <w:bCs/>
          <w:szCs w:val="18"/>
        </w:rPr>
        <w:t>UE is allowed to adjust timing for the first transmission after an uplink transmission gap in a repetition period (R&gt;1)</w:t>
      </w:r>
      <w:bookmarkEnd w:id="10"/>
      <w:r w:rsidR="00CB11E9" w:rsidRPr="00441EB6">
        <w:rPr>
          <w:rFonts w:eastAsia="新細明體"/>
          <w:bCs/>
          <w:szCs w:val="18"/>
        </w:rPr>
        <w:t xml:space="preserve"> </w:t>
      </w:r>
      <w:r w:rsidR="00CB11E9" w:rsidRPr="00441EB6">
        <w:t>for PUCCH or PUSCH</w:t>
      </w:r>
      <w:r w:rsidR="006279C9" w:rsidRPr="00441EB6">
        <w:t xml:space="preserve">. </w:t>
      </w:r>
      <w:bookmarkEnd w:id="11"/>
    </w:p>
    <w:p w14:paraId="18CBCC33" w14:textId="5D657C18" w:rsidR="0037567C" w:rsidRDefault="0037567C" w:rsidP="0037567C"/>
    <w:p w14:paraId="2A4E46F7" w14:textId="69ECA18F" w:rsidR="0037567C" w:rsidRPr="0037567C" w:rsidRDefault="0037567C" w:rsidP="0037567C">
      <w:pPr>
        <w:pStyle w:val="Heading2"/>
      </w:pPr>
      <w:r w:rsidRPr="0037567C">
        <w:t>NGSO</w:t>
      </w:r>
      <w:r>
        <w:t xml:space="preserve">, impact of </w:t>
      </w:r>
      <w:r w:rsidRPr="0037567C">
        <w:rPr>
          <w:i/>
          <w:iCs/>
        </w:rPr>
        <w:t>t-Service</w:t>
      </w:r>
      <w:r w:rsidR="00D4439C" w:rsidRPr="00D4439C">
        <w:t xml:space="preserve"> on RLM</w:t>
      </w:r>
      <w:r w:rsidRPr="00D4439C">
        <w:t xml:space="preserve">   </w:t>
      </w:r>
      <w:r w:rsidRPr="0037567C">
        <w:t xml:space="preserve"> </w:t>
      </w:r>
    </w:p>
    <w:p w14:paraId="501DC01F" w14:textId="0B4F647C" w:rsidR="0037567C" w:rsidRDefault="0037567C" w:rsidP="0037567C">
      <w:pPr>
        <w:jc w:val="both"/>
        <w:rPr>
          <w:rFonts w:eastAsia="新細明體"/>
          <w:lang w:eastAsia="zh-TW"/>
        </w:rPr>
      </w:pPr>
      <w:r w:rsidRPr="0037567C">
        <w:rPr>
          <w:rFonts w:eastAsia="新細明體" w:hint="eastAsia"/>
          <w:lang w:eastAsia="zh-TW"/>
        </w:rPr>
        <w:t>I</w:t>
      </w:r>
      <w:r w:rsidRPr="0037567C">
        <w:rPr>
          <w:rFonts w:eastAsia="新細明體"/>
          <w:lang w:eastAsia="zh-TW"/>
        </w:rPr>
        <w:t xml:space="preserve">t has been discussed in the last meeting on whether to apply non-DRX requirements </w:t>
      </w:r>
      <w:r>
        <w:rPr>
          <w:rFonts w:eastAsia="新細明體"/>
          <w:lang w:eastAsia="zh-TW"/>
        </w:rPr>
        <w:t>for</w:t>
      </w:r>
      <w:r w:rsidRPr="0037567C">
        <w:rPr>
          <w:rFonts w:eastAsia="新細明體"/>
          <w:lang w:eastAsia="zh-TW"/>
        </w:rPr>
        <w:t xml:space="preserve"> a certain period before </w:t>
      </w:r>
      <w:r w:rsidRPr="0037567C">
        <w:rPr>
          <w:rFonts w:eastAsia="新細明體"/>
          <w:i/>
          <w:iCs/>
          <w:lang w:eastAsia="zh-TW"/>
        </w:rPr>
        <w:t>t-Service-r17</w:t>
      </w:r>
      <w:r w:rsidRPr="0037567C">
        <w:rPr>
          <w:rFonts w:eastAsia="新細明體"/>
          <w:lang w:eastAsia="zh-TW"/>
        </w:rPr>
        <w:t xml:space="preserve">, regardless the DRX configuration [1]. </w:t>
      </w:r>
      <w:r>
        <w:rPr>
          <w:rFonts w:eastAsia="新細明體"/>
          <w:lang w:eastAsia="zh-TW"/>
        </w:rPr>
        <w:t>However, i</w:t>
      </w:r>
      <w:r w:rsidRPr="0037567C">
        <w:rPr>
          <w:rFonts w:eastAsia="新細明體"/>
          <w:lang w:eastAsia="zh-TW"/>
        </w:rPr>
        <w:t xml:space="preserve">n our understanding, </w:t>
      </w:r>
      <w:r>
        <w:rPr>
          <w:rFonts w:eastAsia="新細明體"/>
          <w:lang w:eastAsia="zh-TW"/>
        </w:rPr>
        <w:t xml:space="preserve">the same approach regardless </w:t>
      </w:r>
      <w:r w:rsidRPr="0037567C">
        <w:rPr>
          <w:rFonts w:eastAsia="新細明體"/>
          <w:i/>
          <w:iCs/>
          <w:lang w:eastAsia="zh-TW"/>
        </w:rPr>
        <w:t>t-Ser</w:t>
      </w:r>
      <w:r>
        <w:rPr>
          <w:rFonts w:eastAsia="新細明體"/>
          <w:i/>
          <w:iCs/>
          <w:lang w:eastAsia="zh-TW"/>
        </w:rPr>
        <w:t>vi</w:t>
      </w:r>
      <w:r w:rsidRPr="0037567C">
        <w:rPr>
          <w:rFonts w:eastAsia="新細明體"/>
          <w:i/>
          <w:iCs/>
          <w:lang w:eastAsia="zh-TW"/>
        </w:rPr>
        <w:t>ce</w:t>
      </w:r>
      <w:r>
        <w:rPr>
          <w:rFonts w:eastAsia="新細明體"/>
          <w:lang w:eastAsia="zh-TW"/>
        </w:rPr>
        <w:t xml:space="preserve"> can be </w:t>
      </w:r>
      <w:proofErr w:type="gramStart"/>
      <w:r>
        <w:rPr>
          <w:rFonts w:eastAsia="新細明體"/>
          <w:lang w:eastAsia="zh-TW"/>
        </w:rPr>
        <w:t>reused</w:t>
      </w:r>
      <w:proofErr w:type="gramEnd"/>
      <w:r>
        <w:rPr>
          <w:rFonts w:eastAsia="新細明體"/>
          <w:lang w:eastAsia="zh-TW"/>
        </w:rPr>
        <w:t xml:space="preserve"> and it is not necessary to always apply </w:t>
      </w:r>
      <w:r w:rsidRPr="0037567C">
        <w:rPr>
          <w:rFonts w:eastAsia="新細明體"/>
          <w:lang w:eastAsia="zh-TW"/>
        </w:rPr>
        <w:t xml:space="preserve">non-DRX requirements </w:t>
      </w:r>
      <w:r>
        <w:rPr>
          <w:rFonts w:eastAsia="新細明體"/>
          <w:lang w:eastAsia="zh-TW"/>
        </w:rPr>
        <w:t>for</w:t>
      </w:r>
      <w:r w:rsidRPr="0037567C">
        <w:rPr>
          <w:rFonts w:eastAsia="新細明體"/>
          <w:lang w:eastAsia="zh-TW"/>
        </w:rPr>
        <w:t xml:space="preserve"> a certain period before t-Service</w:t>
      </w:r>
      <w:r>
        <w:rPr>
          <w:rFonts w:eastAsia="新細明體"/>
          <w:lang w:eastAsia="zh-TW"/>
        </w:rPr>
        <w:t xml:space="preserve">, as it can be up to UE implementation to perform RLM faster.  </w:t>
      </w:r>
    </w:p>
    <w:p w14:paraId="159235B0" w14:textId="69A71055" w:rsidR="0037567C" w:rsidRPr="0037567C" w:rsidRDefault="0037567C" w:rsidP="0037567C">
      <w:pPr>
        <w:pStyle w:val="Caption"/>
      </w:pPr>
      <w:bookmarkStart w:id="12" w:name="_Ref118733503"/>
      <w:r w:rsidRPr="00441EB6">
        <w:rPr>
          <w:rFonts w:eastAsia="新細明體"/>
          <w:bCs/>
          <w:szCs w:val="18"/>
        </w:rPr>
        <w:t xml:space="preserve">Proposal </w:t>
      </w:r>
      <w:r w:rsidRPr="00441EB6">
        <w:rPr>
          <w:rFonts w:eastAsia="新細明體"/>
          <w:bCs/>
          <w:szCs w:val="18"/>
        </w:rPr>
        <w:fldChar w:fldCharType="begin"/>
      </w:r>
      <w:r w:rsidRPr="00441EB6">
        <w:rPr>
          <w:rFonts w:eastAsia="新細明體"/>
          <w:bCs/>
          <w:szCs w:val="18"/>
        </w:rPr>
        <w:instrText xml:space="preserve"> SEQ Proposal \* ARABIC </w:instrText>
      </w:r>
      <w:r w:rsidRPr="00441EB6">
        <w:rPr>
          <w:rFonts w:eastAsia="新細明體"/>
          <w:bCs/>
          <w:szCs w:val="18"/>
        </w:rPr>
        <w:fldChar w:fldCharType="separate"/>
      </w:r>
      <w:r w:rsidR="00F8136B">
        <w:rPr>
          <w:rFonts w:eastAsia="新細明體"/>
          <w:bCs/>
          <w:noProof/>
          <w:szCs w:val="18"/>
        </w:rPr>
        <w:t>9</w:t>
      </w:r>
      <w:r w:rsidRPr="00441EB6">
        <w:rPr>
          <w:rFonts w:eastAsia="新細明體"/>
          <w:bCs/>
          <w:szCs w:val="18"/>
        </w:rPr>
        <w:fldChar w:fldCharType="end"/>
      </w:r>
      <w:r w:rsidRPr="00441EB6">
        <w:rPr>
          <w:rFonts w:eastAsia="新細明體"/>
          <w:bCs/>
          <w:szCs w:val="18"/>
        </w:rPr>
        <w:t xml:space="preserve">: </w:t>
      </w:r>
      <w:r w:rsidR="000A0C3E">
        <w:rPr>
          <w:rFonts w:eastAsia="新細明體"/>
          <w:bCs/>
          <w:szCs w:val="18"/>
        </w:rPr>
        <w:t xml:space="preserve">For NGSO and </w:t>
      </w:r>
      <w:r w:rsidR="000A0C3E" w:rsidRPr="000A0C3E">
        <w:rPr>
          <w:rFonts w:eastAsia="新細明體"/>
          <w:bCs/>
          <w:i/>
          <w:iCs/>
          <w:szCs w:val="18"/>
        </w:rPr>
        <w:t>t-Service</w:t>
      </w:r>
      <w:r w:rsidR="000A0C3E">
        <w:rPr>
          <w:rFonts w:eastAsia="新細明體"/>
          <w:bCs/>
          <w:szCs w:val="18"/>
        </w:rPr>
        <w:t xml:space="preserve"> is provided, the </w:t>
      </w:r>
      <w:r>
        <w:rPr>
          <w:rFonts w:eastAsia="新細明體"/>
          <w:bCs/>
          <w:szCs w:val="18"/>
        </w:rPr>
        <w:t>RLM</w:t>
      </w:r>
      <w:r w:rsidRPr="0037567C">
        <w:rPr>
          <w:rFonts w:eastAsia="新細明體"/>
          <w:bCs/>
          <w:szCs w:val="18"/>
        </w:rPr>
        <w:t xml:space="preserve"> requirements</w:t>
      </w:r>
      <w:r w:rsidR="000A0C3E">
        <w:rPr>
          <w:rFonts w:eastAsia="新細明體"/>
          <w:bCs/>
          <w:szCs w:val="18"/>
        </w:rPr>
        <w:t xml:space="preserve"> for DRX</w:t>
      </w:r>
      <w:r w:rsidRPr="0037567C">
        <w:rPr>
          <w:rFonts w:eastAsia="新細明體"/>
          <w:bCs/>
          <w:szCs w:val="18"/>
        </w:rPr>
        <w:t xml:space="preserve"> </w:t>
      </w:r>
      <w:r w:rsidR="000A0C3E">
        <w:rPr>
          <w:rFonts w:eastAsia="新細明體"/>
          <w:bCs/>
          <w:szCs w:val="18"/>
        </w:rPr>
        <w:t>is used</w:t>
      </w:r>
      <w:r>
        <w:rPr>
          <w:rFonts w:eastAsia="新細明體"/>
          <w:bCs/>
          <w:szCs w:val="18"/>
        </w:rPr>
        <w:t xml:space="preserve"> </w:t>
      </w:r>
      <w:r w:rsidR="000A0C3E">
        <w:rPr>
          <w:rFonts w:eastAsia="新細明體"/>
          <w:bCs/>
          <w:szCs w:val="18"/>
        </w:rPr>
        <w:t xml:space="preserve">is </w:t>
      </w:r>
      <w:r w:rsidR="00F8136B">
        <w:rPr>
          <w:rFonts w:eastAsia="新細明體"/>
          <w:bCs/>
          <w:szCs w:val="18"/>
        </w:rPr>
        <w:t>still</w:t>
      </w:r>
      <w:r w:rsidR="000A0C3E">
        <w:rPr>
          <w:rFonts w:eastAsia="新細明體"/>
          <w:bCs/>
          <w:szCs w:val="18"/>
        </w:rPr>
        <w:t xml:space="preserve"> </w:t>
      </w:r>
      <w:r>
        <w:rPr>
          <w:rFonts w:eastAsia="新細明體"/>
          <w:bCs/>
          <w:szCs w:val="18"/>
        </w:rPr>
        <w:t xml:space="preserve">applicable </w:t>
      </w:r>
      <w:r w:rsidR="00F8136B">
        <w:rPr>
          <w:rFonts w:eastAsia="新細明體"/>
          <w:bCs/>
          <w:szCs w:val="18"/>
        </w:rPr>
        <w:t>when the time is approaching to</w:t>
      </w:r>
      <w:r w:rsidRPr="0037567C">
        <w:rPr>
          <w:rFonts w:eastAsia="新細明體"/>
          <w:bCs/>
          <w:szCs w:val="18"/>
        </w:rPr>
        <w:t xml:space="preserve"> </w:t>
      </w:r>
      <w:r w:rsidRPr="0037567C">
        <w:rPr>
          <w:rFonts w:eastAsia="新細明體"/>
          <w:bCs/>
          <w:i/>
          <w:iCs/>
          <w:szCs w:val="18"/>
        </w:rPr>
        <w:t>t-Service</w:t>
      </w:r>
      <w:r w:rsidRPr="00441EB6">
        <w:t>.</w:t>
      </w:r>
      <w:bookmarkEnd w:id="12"/>
    </w:p>
    <w:p w14:paraId="2A9D4EF2" w14:textId="77777777" w:rsidR="00B971BF" w:rsidRPr="00085913" w:rsidRDefault="00B971BF" w:rsidP="00B971BF">
      <w:pPr>
        <w:pStyle w:val="Heading1"/>
        <w:rPr>
          <w:rFonts w:ascii="Times New Roman" w:hAnsi="Times New Roman"/>
          <w:lang w:eastAsia="ja-JP"/>
        </w:rPr>
      </w:pPr>
      <w:r w:rsidRPr="00085913">
        <w:rPr>
          <w:rFonts w:ascii="Times New Roman" w:hAnsi="Times New Roman"/>
          <w:lang w:eastAsia="ja-JP"/>
        </w:rPr>
        <w:t>Summary</w:t>
      </w:r>
    </w:p>
    <w:p w14:paraId="189B6519" w14:textId="1F10CD4A" w:rsidR="00B971BF" w:rsidRPr="00085913" w:rsidRDefault="00B971BF" w:rsidP="00B971BF">
      <w:pPr>
        <w:rPr>
          <w:rFonts w:eastAsia="Malgun Gothic"/>
          <w:lang w:eastAsia="ko-KR"/>
        </w:rPr>
      </w:pPr>
      <w:r w:rsidRPr="00085913">
        <w:rPr>
          <w:rFonts w:eastAsia="Batang"/>
          <w:lang w:eastAsia="ko-KR"/>
        </w:rPr>
        <w:t xml:space="preserve">In this contribution, </w:t>
      </w:r>
      <w:r w:rsidR="00D236C4" w:rsidRPr="00085913">
        <w:rPr>
          <w:rFonts w:eastAsia="Batang"/>
          <w:lang w:eastAsia="ko-KR"/>
        </w:rPr>
        <w:t xml:space="preserve">the </w:t>
      </w:r>
      <w:r w:rsidR="00F75E9B" w:rsidRPr="00085913">
        <w:rPr>
          <w:rFonts w:eastAsia="Batang"/>
          <w:lang w:eastAsia="ko-KR"/>
        </w:rPr>
        <w:t>RRM requ</w:t>
      </w:r>
      <w:r w:rsidR="0040699B" w:rsidRPr="00085913">
        <w:rPr>
          <w:rFonts w:eastAsia="Batang"/>
          <w:lang w:eastAsia="ko-KR"/>
        </w:rPr>
        <w:t>ireme</w:t>
      </w:r>
      <w:r w:rsidR="00F75E9B" w:rsidRPr="00085913">
        <w:rPr>
          <w:rFonts w:eastAsia="Batang"/>
          <w:lang w:eastAsia="ko-KR"/>
        </w:rPr>
        <w:t>nts for</w:t>
      </w:r>
      <w:r w:rsidR="00D236C4" w:rsidRPr="00085913">
        <w:rPr>
          <w:rFonts w:eastAsia="Batang"/>
          <w:lang w:eastAsia="ko-KR"/>
        </w:rPr>
        <w:t xml:space="preserve"> </w:t>
      </w:r>
      <w:r w:rsidRPr="00085913">
        <w:rPr>
          <w:rFonts w:eastAsia="Batang"/>
          <w:lang w:eastAsia="ko-KR"/>
        </w:rPr>
        <w:t>NB-IoT/</w:t>
      </w:r>
      <w:proofErr w:type="spellStart"/>
      <w:r w:rsidRPr="00085913">
        <w:rPr>
          <w:rFonts w:eastAsia="Batang"/>
          <w:lang w:eastAsia="ko-KR"/>
        </w:rPr>
        <w:t>eMTC</w:t>
      </w:r>
      <w:proofErr w:type="spellEnd"/>
      <w:r w:rsidRPr="00085913">
        <w:rPr>
          <w:rFonts w:eastAsia="Batang"/>
          <w:lang w:eastAsia="ko-KR"/>
        </w:rPr>
        <w:t xml:space="preserve"> </w:t>
      </w:r>
      <w:r w:rsidR="00F75E9B" w:rsidRPr="00085913">
        <w:rPr>
          <w:rFonts w:eastAsia="Batang"/>
          <w:lang w:eastAsia="ko-KR"/>
        </w:rPr>
        <w:t xml:space="preserve">over </w:t>
      </w:r>
      <w:r w:rsidRPr="00085913">
        <w:rPr>
          <w:rFonts w:eastAsia="Batang"/>
          <w:lang w:eastAsia="ko-KR"/>
        </w:rPr>
        <w:t xml:space="preserve">NTN </w:t>
      </w:r>
      <w:r w:rsidR="00F75E9B" w:rsidRPr="00085913">
        <w:rPr>
          <w:rFonts w:eastAsia="Batang"/>
          <w:lang w:eastAsia="ko-KR"/>
        </w:rPr>
        <w:t xml:space="preserve">has been </w:t>
      </w:r>
      <w:r w:rsidR="00073240" w:rsidRPr="00085913">
        <w:rPr>
          <w:rFonts w:eastAsia="Batang"/>
          <w:lang w:eastAsia="ko-KR"/>
        </w:rPr>
        <w:t>discussed</w:t>
      </w:r>
      <w:r w:rsidR="00077559" w:rsidRPr="00085913">
        <w:rPr>
          <w:rFonts w:eastAsia="Batang"/>
          <w:lang w:eastAsia="ko-KR"/>
        </w:rPr>
        <w:t xml:space="preserve"> and views on the open issues are provided. </w:t>
      </w:r>
      <w:r w:rsidR="0040699B" w:rsidRPr="00085913">
        <w:rPr>
          <w:rFonts w:eastAsia="Batang"/>
          <w:lang w:eastAsia="ko-KR"/>
        </w:rPr>
        <w:t xml:space="preserve">The observations and proposals are summarized below: </w:t>
      </w:r>
    </w:p>
    <w:p w14:paraId="3F347F76" w14:textId="73CCC8EF" w:rsidR="0040699B" w:rsidRPr="00085913" w:rsidRDefault="0040699B" w:rsidP="0000075C">
      <w:pPr>
        <w:spacing w:line="360" w:lineRule="auto"/>
        <w:rPr>
          <w:rFonts w:eastAsia="Batang"/>
          <w:b/>
          <w:bCs/>
          <w:lang w:eastAsia="ko-KR"/>
        </w:rPr>
      </w:pPr>
      <w:r w:rsidRPr="00085913">
        <w:rPr>
          <w:rFonts w:eastAsia="Batang"/>
          <w:b/>
          <w:bCs/>
          <w:lang w:eastAsia="ko-KR"/>
        </w:rPr>
        <w:fldChar w:fldCharType="begin"/>
      </w:r>
      <w:r w:rsidRPr="00085913">
        <w:rPr>
          <w:rFonts w:eastAsia="Batang"/>
          <w:b/>
          <w:bCs/>
          <w:lang w:eastAsia="ko-KR"/>
        </w:rPr>
        <w:instrText xml:space="preserve"> REF _Ref115465940 \h  \* MERGEFORMAT </w:instrText>
      </w:r>
      <w:r w:rsidRPr="00085913">
        <w:rPr>
          <w:rFonts w:eastAsia="Batang"/>
          <w:b/>
          <w:bCs/>
          <w:lang w:eastAsia="ko-KR"/>
        </w:rPr>
      </w:r>
      <w:r w:rsidRPr="00085913">
        <w:rPr>
          <w:rFonts w:eastAsia="Batang"/>
          <w:b/>
          <w:bCs/>
          <w:lang w:eastAsia="ko-KR"/>
        </w:rPr>
        <w:fldChar w:fldCharType="separate"/>
      </w:r>
      <w:r w:rsidR="00F8136B" w:rsidRPr="00F8136B">
        <w:rPr>
          <w:rFonts w:eastAsia="新細明體"/>
          <w:b/>
          <w:bCs/>
        </w:rPr>
        <w:t xml:space="preserve">Proposal </w:t>
      </w:r>
      <w:r w:rsidR="00F8136B" w:rsidRPr="00F8136B">
        <w:rPr>
          <w:rFonts w:eastAsia="新細明體"/>
          <w:b/>
          <w:bCs/>
          <w:noProof/>
        </w:rPr>
        <w:t>1</w:t>
      </w:r>
      <w:r w:rsidR="00F8136B" w:rsidRPr="00F8136B">
        <w:rPr>
          <w:rFonts w:eastAsia="新細明體"/>
          <w:b/>
          <w:bCs/>
        </w:rPr>
        <w:t>: In LEO deployments, for NB in IDLE and M1 in both IDLE and CONNCTED, the UE shall be capable</w:t>
      </w:r>
      <w:r w:rsidR="00F8136B" w:rsidRPr="00F8136B">
        <w:rPr>
          <w:rFonts w:eastAsia="新細明體"/>
          <w:b/>
          <w:bCs/>
          <w:szCs w:val="18"/>
        </w:rPr>
        <w:t xml:space="preserve"> of monitoring:</w:t>
      </w:r>
      <w:r w:rsidRPr="00085913">
        <w:rPr>
          <w:rFonts w:eastAsia="Batang"/>
          <w:b/>
          <w:bCs/>
          <w:lang w:eastAsia="ko-KR"/>
        </w:rPr>
        <w:fldChar w:fldCharType="end"/>
      </w:r>
    </w:p>
    <w:p w14:paraId="3F9612AC" w14:textId="77777777" w:rsidR="00F35A86" w:rsidRPr="00ED140B" w:rsidRDefault="00F35A86" w:rsidP="00F35A86">
      <w:pPr>
        <w:numPr>
          <w:ilvl w:val="0"/>
          <w:numId w:val="30"/>
        </w:numPr>
        <w:spacing w:before="120" w:after="120"/>
        <w:textAlignment w:val="center"/>
        <w:rPr>
          <w:rFonts w:eastAsia="新細明體"/>
          <w:b/>
          <w:bCs/>
          <w:lang w:val="x-none" w:eastAsia="zh-TW"/>
        </w:rPr>
      </w:pPr>
      <w:r w:rsidRPr="00ED140B">
        <w:rPr>
          <w:rFonts w:eastAsia="新細明體"/>
          <w:b/>
          <w:bCs/>
          <w:lang w:val="x-none" w:eastAsia="zh-TW"/>
        </w:rPr>
        <w:t>for intra-frequency carrier, the number of target satellites UE needs to monitor is</w:t>
      </w:r>
      <w:r w:rsidRPr="00ED140B">
        <w:rPr>
          <w:rFonts w:eastAsia="新細明體" w:hint="eastAsia"/>
          <w:b/>
          <w:bCs/>
          <w:lang w:val="x-none" w:eastAsia="zh-TW"/>
        </w:rPr>
        <w:t xml:space="preserve"> </w:t>
      </w:r>
      <w:r w:rsidRPr="00ED140B">
        <w:rPr>
          <w:rFonts w:eastAsia="新細明體"/>
          <w:b/>
          <w:bCs/>
          <w:lang w:val="x-none" w:eastAsia="zh-TW"/>
        </w:rPr>
        <w:t xml:space="preserve"> at least [2] including serving LEO satellite.</w:t>
      </w:r>
    </w:p>
    <w:p w14:paraId="7B572AB2" w14:textId="77777777" w:rsidR="00F35A86" w:rsidRPr="00F35A86" w:rsidRDefault="00F35A86" w:rsidP="00F35A86">
      <w:pPr>
        <w:numPr>
          <w:ilvl w:val="0"/>
          <w:numId w:val="30"/>
        </w:numPr>
        <w:textAlignment w:val="center"/>
        <w:rPr>
          <w:rFonts w:eastAsia="新細明體"/>
          <w:b/>
          <w:bCs/>
          <w:lang w:val="x-none" w:eastAsia="zh-TW"/>
        </w:rPr>
      </w:pPr>
      <w:r w:rsidRPr="00ED140B">
        <w:rPr>
          <w:rFonts w:eastAsia="新細明體"/>
          <w:b/>
          <w:bCs/>
          <w:lang w:val="x-none" w:eastAsia="zh-TW"/>
        </w:rPr>
        <w:t>for inter-frequency carrier, the number of target satellites UE needs to monitor per carrier is at least [2] if one of the target satellites include the UE serving satellite; the number of target satellites UE needs to monitor is at least [1] otherwise</w:t>
      </w:r>
    </w:p>
    <w:p w14:paraId="24F9910F" w14:textId="39B6A244" w:rsidR="006279C9" w:rsidRPr="00505006" w:rsidRDefault="00F35A86" w:rsidP="00505006">
      <w:pPr>
        <w:numPr>
          <w:ilvl w:val="0"/>
          <w:numId w:val="30"/>
        </w:numPr>
        <w:textAlignment w:val="center"/>
        <w:rPr>
          <w:rFonts w:eastAsia="新細明體"/>
          <w:b/>
          <w:bCs/>
          <w:lang w:val="x-none" w:eastAsia="zh-TW"/>
        </w:rPr>
      </w:pPr>
      <w:r w:rsidRPr="00F35A86">
        <w:rPr>
          <w:b/>
          <w:bCs/>
          <w:iCs/>
        </w:rPr>
        <w:lastRenderedPageBreak/>
        <w:t>In addition to the requirements defined above, the UE which operates in LEO deployment shall be capable of monitoring a total of at least [the UE capabilities on number of NGSO satellites that UE can monitor in total]</w:t>
      </w:r>
      <w:r w:rsidRPr="00ED140B">
        <w:rPr>
          <w:b/>
          <w:bCs/>
          <w:iCs/>
        </w:rPr>
        <w:t xml:space="preserve"> satellites including the</w:t>
      </w:r>
      <w:r w:rsidRPr="00F35A86">
        <w:rPr>
          <w:b/>
          <w:bCs/>
          <w:iCs/>
        </w:rPr>
        <w:t xml:space="preserve"> serving</w:t>
      </w:r>
      <w:r w:rsidRPr="00ED140B">
        <w:rPr>
          <w:b/>
          <w:bCs/>
          <w:iCs/>
        </w:rPr>
        <w:t xml:space="preserve"> satellite.</w:t>
      </w:r>
      <w:r w:rsidRPr="00F35A86">
        <w:rPr>
          <w:rFonts w:eastAsia="新細明體"/>
          <w:b/>
          <w:bCs/>
          <w:color w:val="000000"/>
          <w:lang w:val="en-US" w:eastAsia="zh-TW"/>
        </w:rPr>
        <w:t xml:space="preserve"> </w:t>
      </w:r>
    </w:p>
    <w:p w14:paraId="31CA0227" w14:textId="09A327EC" w:rsidR="00505006" w:rsidRPr="00505006" w:rsidRDefault="00505006" w:rsidP="0000075C">
      <w:pPr>
        <w:snapToGrid w:val="0"/>
        <w:spacing w:line="360" w:lineRule="auto"/>
        <w:rPr>
          <w:rFonts w:eastAsia="Batang"/>
          <w:b/>
          <w:bCs/>
          <w:lang w:val="en-US" w:eastAsia="ko-KR"/>
        </w:rPr>
      </w:pPr>
      <w:r w:rsidRPr="00505006">
        <w:rPr>
          <w:rFonts w:eastAsia="Batang"/>
          <w:b/>
          <w:bCs/>
          <w:lang w:val="en-US" w:eastAsia="ko-KR"/>
        </w:rPr>
        <w:fldChar w:fldCharType="begin"/>
      </w:r>
      <w:r w:rsidRPr="00505006">
        <w:rPr>
          <w:rFonts w:eastAsia="Batang"/>
          <w:b/>
          <w:bCs/>
          <w:lang w:val="en-US" w:eastAsia="ko-KR"/>
        </w:rPr>
        <w:instrText xml:space="preserve"> REF _Ref118731583 \h  \* MERGEFORMAT </w:instrText>
      </w:r>
      <w:r w:rsidRPr="00505006">
        <w:rPr>
          <w:rFonts w:eastAsia="Batang"/>
          <w:b/>
          <w:bCs/>
          <w:lang w:val="en-US" w:eastAsia="ko-KR"/>
        </w:rPr>
      </w:r>
      <w:r w:rsidRPr="00505006">
        <w:rPr>
          <w:rFonts w:eastAsia="Batang"/>
          <w:b/>
          <w:bCs/>
          <w:lang w:val="en-US" w:eastAsia="ko-KR"/>
        </w:rPr>
        <w:fldChar w:fldCharType="separate"/>
      </w:r>
      <w:r w:rsidR="00F8136B" w:rsidRPr="00F8136B">
        <w:rPr>
          <w:rFonts w:eastAsia="新細明體"/>
          <w:b/>
          <w:bCs/>
          <w:szCs w:val="18"/>
        </w:rPr>
        <w:t xml:space="preserve">Proposal </w:t>
      </w:r>
      <w:r w:rsidR="00F8136B" w:rsidRPr="00F8136B">
        <w:rPr>
          <w:rFonts w:eastAsia="新細明體"/>
          <w:b/>
          <w:bCs/>
          <w:noProof/>
          <w:szCs w:val="18"/>
        </w:rPr>
        <w:t>2</w:t>
      </w:r>
      <w:r w:rsidR="00F8136B" w:rsidRPr="00F8136B">
        <w:rPr>
          <w:rFonts w:eastAsia="新細明體"/>
          <w:b/>
          <w:bCs/>
          <w:szCs w:val="18"/>
        </w:rPr>
        <w:t>: In LEO deployments, the candidate values of the UE capabilities on number of NGSO satellites that UE can monitor in total can be [2,3,4].</w:t>
      </w:r>
      <w:r w:rsidRPr="00505006">
        <w:rPr>
          <w:rFonts w:eastAsia="Batang"/>
          <w:b/>
          <w:bCs/>
          <w:lang w:val="en-US" w:eastAsia="ko-KR"/>
        </w:rPr>
        <w:fldChar w:fldCharType="end"/>
      </w:r>
    </w:p>
    <w:p w14:paraId="55A99937" w14:textId="5B0523B7" w:rsidR="0040699B" w:rsidRPr="00085913" w:rsidRDefault="0040699B" w:rsidP="0000075C">
      <w:pPr>
        <w:snapToGrid w:val="0"/>
        <w:spacing w:line="360" w:lineRule="auto"/>
        <w:rPr>
          <w:rFonts w:eastAsia="Batang"/>
          <w:b/>
          <w:bCs/>
          <w:lang w:val="en-US" w:eastAsia="ko-KR"/>
        </w:rPr>
      </w:pPr>
      <w:r w:rsidRPr="00085913">
        <w:rPr>
          <w:rFonts w:eastAsia="Batang"/>
          <w:b/>
          <w:bCs/>
          <w:lang w:val="en-US" w:eastAsia="ko-KR"/>
        </w:rPr>
        <w:fldChar w:fldCharType="begin"/>
      </w:r>
      <w:r w:rsidRPr="00085913">
        <w:rPr>
          <w:rFonts w:eastAsia="Batang"/>
          <w:b/>
          <w:bCs/>
          <w:lang w:val="en-US" w:eastAsia="ko-KR"/>
        </w:rPr>
        <w:instrText xml:space="preserve"> REF _Ref115466295 \h </w:instrText>
      </w:r>
      <w:r w:rsidR="00E82E11" w:rsidRPr="00085913">
        <w:rPr>
          <w:rFonts w:eastAsia="Batang"/>
          <w:b/>
          <w:bCs/>
          <w:lang w:val="en-US" w:eastAsia="ko-KR"/>
        </w:rPr>
        <w:instrText xml:space="preserve"> \* MERGEFORMAT </w:instrText>
      </w:r>
      <w:r w:rsidRPr="00085913">
        <w:rPr>
          <w:rFonts w:eastAsia="Batang"/>
          <w:b/>
          <w:bCs/>
          <w:lang w:val="en-US" w:eastAsia="ko-KR"/>
        </w:rPr>
      </w:r>
      <w:r w:rsidRPr="00085913">
        <w:rPr>
          <w:rFonts w:eastAsia="Batang"/>
          <w:b/>
          <w:bCs/>
          <w:lang w:val="en-US" w:eastAsia="ko-KR"/>
        </w:rPr>
        <w:fldChar w:fldCharType="separate"/>
      </w:r>
      <w:r w:rsidR="00F8136B" w:rsidRPr="00F8136B">
        <w:rPr>
          <w:rFonts w:eastAsia="Arial"/>
          <w:b/>
          <w:bCs/>
          <w:iCs/>
        </w:rPr>
        <w:t xml:space="preserve">Proposal </w:t>
      </w:r>
      <w:r w:rsidR="00F8136B" w:rsidRPr="00F8136B">
        <w:rPr>
          <w:rFonts w:eastAsia="Arial"/>
          <w:b/>
          <w:bCs/>
          <w:iCs/>
          <w:noProof/>
        </w:rPr>
        <w:t>3</w:t>
      </w:r>
      <w:r w:rsidR="00F8136B" w:rsidRPr="00F8136B">
        <w:rPr>
          <w:rFonts w:eastAsia="Arial"/>
          <w:b/>
          <w:bCs/>
          <w:iCs/>
        </w:rPr>
        <w:t xml:space="preserve">: </w:t>
      </w:r>
      <w:r w:rsidR="00F8136B" w:rsidRPr="00F8136B">
        <w:rPr>
          <w:rFonts w:eastAsia="Arial"/>
          <w:b/>
          <w:bCs/>
          <w:iCs/>
          <w:kern w:val="2"/>
          <w:lang w:val="x-none" w:eastAsia="x-none"/>
        </w:rPr>
        <w:t>The legacy RSRP-based TA validation is applicable for PUR in IoT NTN as baseline, for both GEO and LEO.</w:t>
      </w:r>
      <w:r w:rsidRPr="00085913">
        <w:rPr>
          <w:rFonts w:eastAsia="Batang"/>
          <w:b/>
          <w:bCs/>
          <w:lang w:val="en-US" w:eastAsia="ko-KR"/>
        </w:rPr>
        <w:fldChar w:fldCharType="end"/>
      </w:r>
    </w:p>
    <w:p w14:paraId="4E49C1E4" w14:textId="40C42D4F" w:rsidR="006279C9" w:rsidRDefault="006279C9" w:rsidP="0000075C">
      <w:pPr>
        <w:snapToGrid w:val="0"/>
        <w:spacing w:line="360" w:lineRule="auto"/>
        <w:rPr>
          <w:rFonts w:eastAsia="Batang"/>
          <w:b/>
          <w:bCs/>
          <w:lang w:val="en-US" w:eastAsia="ko-KR"/>
        </w:rPr>
      </w:pPr>
      <w:r w:rsidRPr="00085913">
        <w:rPr>
          <w:rFonts w:eastAsia="Batang"/>
          <w:b/>
          <w:bCs/>
          <w:lang w:val="en-US" w:eastAsia="ko-KR"/>
        </w:rPr>
        <w:fldChar w:fldCharType="begin"/>
      </w:r>
      <w:r w:rsidRPr="00085913">
        <w:rPr>
          <w:rFonts w:eastAsia="Batang"/>
          <w:b/>
          <w:bCs/>
          <w:lang w:val="en-US" w:eastAsia="ko-KR"/>
        </w:rPr>
        <w:instrText xml:space="preserve"> REF _Ref118723151 \h  \* MERGEFORMAT </w:instrText>
      </w:r>
      <w:r w:rsidRPr="00085913">
        <w:rPr>
          <w:rFonts w:eastAsia="Batang"/>
          <w:b/>
          <w:bCs/>
          <w:lang w:val="en-US" w:eastAsia="ko-KR"/>
        </w:rPr>
      </w:r>
      <w:r w:rsidRPr="00085913">
        <w:rPr>
          <w:rFonts w:eastAsia="Batang"/>
          <w:b/>
          <w:bCs/>
          <w:lang w:val="en-US" w:eastAsia="ko-KR"/>
        </w:rPr>
        <w:fldChar w:fldCharType="separate"/>
      </w:r>
      <w:r w:rsidR="00F8136B" w:rsidRPr="00F8136B">
        <w:rPr>
          <w:rFonts w:eastAsia="Arial"/>
          <w:b/>
          <w:bCs/>
          <w:iCs/>
        </w:rPr>
        <w:t xml:space="preserve">Proposal </w:t>
      </w:r>
      <w:r w:rsidR="00F8136B" w:rsidRPr="00F8136B">
        <w:rPr>
          <w:rFonts w:eastAsia="Arial"/>
          <w:b/>
          <w:bCs/>
          <w:iCs/>
          <w:noProof/>
        </w:rPr>
        <w:t>4</w:t>
      </w:r>
      <w:r w:rsidR="00F8136B" w:rsidRPr="00F8136B">
        <w:rPr>
          <w:rFonts w:eastAsia="Arial"/>
          <w:b/>
          <w:bCs/>
          <w:iCs/>
        </w:rPr>
        <w:t xml:space="preserve">: </w:t>
      </w:r>
      <w:r w:rsidR="00F8136B" w:rsidRPr="00F8136B">
        <w:rPr>
          <w:rFonts w:eastAsia="Arial"/>
          <w:b/>
          <w:bCs/>
          <w:iCs/>
          <w:kern w:val="2"/>
          <w:lang w:val="x-none" w:eastAsia="x-none"/>
        </w:rPr>
        <w:t xml:space="preserve">The UE is allowed to transmit PUR </w:t>
      </w:r>
      <w:r w:rsidR="00F8136B" w:rsidRPr="00F8136B">
        <w:rPr>
          <w:b/>
          <w:bCs/>
          <w:iCs/>
          <w:lang w:val="en-US"/>
        </w:rPr>
        <w:t xml:space="preserve">using the timing as </w:t>
      </w:r>
      <w:r w:rsidR="00F8136B" w:rsidRPr="00F8136B">
        <w:rPr>
          <w:b/>
          <w:bCs/>
          <w:iCs/>
        </w:rPr>
        <w:t>specified in subclause 7.20A for NB-IoT and 7.24A for Cat-M1.</w:t>
      </w:r>
      <w:r w:rsidRPr="00085913">
        <w:rPr>
          <w:rFonts w:eastAsia="Batang"/>
          <w:b/>
          <w:bCs/>
          <w:lang w:val="en-US" w:eastAsia="ko-KR"/>
        </w:rPr>
        <w:fldChar w:fldCharType="end"/>
      </w:r>
    </w:p>
    <w:p w14:paraId="4166BD69" w14:textId="6EB6DDCD" w:rsidR="00E70EC1" w:rsidRDefault="00E70EC1" w:rsidP="00E70EC1">
      <w:pPr>
        <w:pStyle w:val="Caption"/>
        <w:jc w:val="both"/>
        <w:rPr>
          <w:rFonts w:eastAsia="新細明體"/>
          <w:lang w:eastAsia="zh-TW"/>
        </w:rPr>
      </w:pPr>
      <w:r w:rsidRPr="00515F98">
        <w:rPr>
          <w:rFonts w:eastAsia="新細明體"/>
          <w:bCs/>
          <w:szCs w:val="18"/>
        </w:rPr>
        <w:t xml:space="preserve">Proposal </w:t>
      </w:r>
      <w:r>
        <w:rPr>
          <w:rFonts w:eastAsia="新細明體"/>
          <w:bCs/>
          <w:szCs w:val="18"/>
        </w:rPr>
        <w:t>5</w:t>
      </w:r>
      <w:r w:rsidRPr="00515F98">
        <w:rPr>
          <w:rFonts w:eastAsia="新細明體"/>
          <w:bCs/>
          <w:szCs w:val="18"/>
        </w:rPr>
        <w:t>:</w:t>
      </w:r>
      <w:r w:rsidRPr="00515F98">
        <w:t xml:space="preserve"> For RRC Re-establishment</w:t>
      </w:r>
      <w:r>
        <w:t xml:space="preserve">, </w:t>
      </w:r>
      <w:r w:rsidRPr="00515F98">
        <w:t>RRC release with redirection</w:t>
      </w:r>
      <w:r>
        <w:t>, and HO</w:t>
      </w:r>
      <w:r w:rsidRPr="00515F98">
        <w:t>,</w:t>
      </w:r>
      <w:r>
        <w:t xml:space="preserve"> additional</w:t>
      </w:r>
      <w:r w:rsidRPr="00515F98">
        <w:t xml:space="preserve">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Pr="00515F98">
        <w:rPr>
          <w:rFonts w:eastAsia="新細明體" w:hint="eastAsia"/>
          <w:lang w:eastAsia="zh-TW"/>
        </w:rPr>
        <w:t xml:space="preserve"> </w:t>
      </w:r>
      <w:r w:rsidRPr="00515F98">
        <w:rPr>
          <w:rFonts w:eastAsia="新細明體"/>
          <w:lang w:eastAsia="zh-TW"/>
        </w:rPr>
        <w:t xml:space="preserve">can be considered for the time between the UE acquires the NTN SIB and the epoch time carried in </w:t>
      </w:r>
      <w:r>
        <w:rPr>
          <w:rFonts w:eastAsia="新細明體"/>
          <w:lang w:eastAsia="zh-TW"/>
        </w:rPr>
        <w:t xml:space="preserve">the </w:t>
      </w:r>
      <w:r w:rsidRPr="00515F98">
        <w:rPr>
          <w:rFonts w:eastAsia="新細明體"/>
          <w:lang w:eastAsia="zh-TW"/>
        </w:rPr>
        <w:t xml:space="preserve">NTN SIB. </w:t>
      </w:r>
      <m:oMath>
        <m:sSub>
          <m:sSubPr>
            <m:ctrlPr>
              <w:rPr>
                <w:rFonts w:ascii="Cambria Math" w:eastAsia="Yu Mincho" w:hAnsi="Cambria Math"/>
                <w:i/>
              </w:rPr>
            </m:ctrlPr>
          </m:sSubPr>
          <m:e>
            <m:r>
              <m:rPr>
                <m:sty m:val="bi"/>
              </m:rPr>
              <w:rPr>
                <w:rFonts w:ascii="Cambria Math" w:eastAsia="Yu Mincho" w:hAnsi="Cambria Math"/>
              </w:rPr>
              <m:t>T</m:t>
            </m:r>
          </m:e>
          <m:sub>
            <m:r>
              <m:rPr>
                <m:sty m:val="bi"/>
              </m:rPr>
              <w:rPr>
                <w:rFonts w:ascii="Cambria Math" w:eastAsia="Yu Mincho" w:hAnsi="Cambria Math"/>
              </w:rPr>
              <m:t>si-to-epoch</m:t>
            </m:r>
          </m:sub>
        </m:sSub>
      </m:oMath>
      <w:r w:rsidRPr="00515F98">
        <w:rPr>
          <w:rFonts w:eastAsia="新細明體"/>
          <w:lang w:eastAsia="zh-TW"/>
        </w:rPr>
        <w:t xml:space="preserve"> is zero if the epoch time is before the time that UE acquires NTN SIB.</w:t>
      </w:r>
      <w:r>
        <w:rPr>
          <w:rFonts w:eastAsia="新細明體"/>
          <w:lang w:eastAsia="zh-TW"/>
        </w:rPr>
        <w:t xml:space="preserve"> </w:t>
      </w:r>
    </w:p>
    <w:p w14:paraId="7867F190" w14:textId="77777777" w:rsidR="00E70EC1" w:rsidRPr="00E70EC1" w:rsidRDefault="00E70EC1" w:rsidP="00E70EC1">
      <w:pPr>
        <w:rPr>
          <w:rFonts w:eastAsia="新細明體"/>
          <w:lang w:eastAsia="zh-TW"/>
        </w:rPr>
      </w:pPr>
    </w:p>
    <w:p w14:paraId="73141791" w14:textId="7BAF214B" w:rsidR="00505006" w:rsidRPr="00505006" w:rsidRDefault="00505006" w:rsidP="0000075C">
      <w:pPr>
        <w:snapToGrid w:val="0"/>
        <w:spacing w:line="360" w:lineRule="auto"/>
        <w:rPr>
          <w:rFonts w:eastAsia="Batang"/>
          <w:b/>
          <w:bCs/>
          <w:lang w:val="en-US" w:eastAsia="ko-KR"/>
        </w:rPr>
      </w:pPr>
      <w:r w:rsidRPr="00505006">
        <w:rPr>
          <w:rFonts w:eastAsia="Batang"/>
          <w:b/>
          <w:bCs/>
          <w:lang w:val="en-US" w:eastAsia="ko-KR"/>
        </w:rPr>
        <w:fldChar w:fldCharType="begin"/>
      </w:r>
      <w:r w:rsidRPr="00505006">
        <w:rPr>
          <w:rFonts w:eastAsia="Batang"/>
          <w:b/>
          <w:bCs/>
          <w:lang w:val="en-US" w:eastAsia="ko-KR"/>
        </w:rPr>
        <w:instrText xml:space="preserve"> REF _Ref118731328 \h  \* MERGEFORMAT </w:instrText>
      </w:r>
      <w:r w:rsidRPr="00505006">
        <w:rPr>
          <w:rFonts w:eastAsia="Batang"/>
          <w:b/>
          <w:bCs/>
          <w:lang w:val="en-US" w:eastAsia="ko-KR"/>
        </w:rPr>
      </w:r>
      <w:r w:rsidRPr="00505006">
        <w:rPr>
          <w:rFonts w:eastAsia="Batang"/>
          <w:b/>
          <w:bCs/>
          <w:lang w:val="en-US" w:eastAsia="ko-KR"/>
        </w:rPr>
        <w:fldChar w:fldCharType="separate"/>
      </w:r>
      <w:r w:rsidR="00F8136B" w:rsidRPr="00F8136B">
        <w:rPr>
          <w:rFonts w:eastAsia="新細明體"/>
          <w:b/>
          <w:bCs/>
          <w:szCs w:val="18"/>
        </w:rPr>
        <w:t xml:space="preserve">Proposal </w:t>
      </w:r>
      <w:r w:rsidR="00F8136B" w:rsidRPr="00F8136B">
        <w:rPr>
          <w:rFonts w:eastAsia="新細明體"/>
          <w:b/>
          <w:bCs/>
          <w:noProof/>
          <w:szCs w:val="18"/>
        </w:rPr>
        <w:t>6</w:t>
      </w:r>
      <w:r w:rsidR="00F8136B" w:rsidRPr="00F8136B">
        <w:rPr>
          <w:rFonts w:eastAsia="新細明體"/>
          <w:b/>
          <w:bCs/>
          <w:szCs w:val="18"/>
        </w:rPr>
        <w:t>:</w:t>
      </w:r>
      <w:r w:rsidR="00F8136B" w:rsidRPr="00F8136B">
        <w:rPr>
          <w:b/>
          <w:bCs/>
        </w:rPr>
        <w:t xml:space="preserve"> UE is not required to trigger RRC Re-establishment before </w:t>
      </w:r>
      <w:r w:rsidR="00F8136B" w:rsidRPr="00F8136B">
        <w:rPr>
          <w:b/>
          <w:bCs/>
          <w:i/>
          <w:iCs/>
        </w:rPr>
        <w:t>t-Service</w:t>
      </w:r>
      <w:r w:rsidR="00F8136B" w:rsidRPr="00F8136B">
        <w:rPr>
          <w:rFonts w:eastAsia="新細明體"/>
          <w:b/>
          <w:bCs/>
          <w:lang w:eastAsia="zh-TW"/>
        </w:rPr>
        <w:t>.</w:t>
      </w:r>
      <w:r w:rsidRPr="00505006">
        <w:rPr>
          <w:rFonts w:eastAsia="Batang"/>
          <w:b/>
          <w:bCs/>
          <w:lang w:val="en-US" w:eastAsia="ko-KR"/>
        </w:rPr>
        <w:fldChar w:fldCharType="end"/>
      </w:r>
    </w:p>
    <w:p w14:paraId="3E821CC8" w14:textId="041B7161" w:rsidR="006279C9" w:rsidRPr="00822471" w:rsidRDefault="006279C9" w:rsidP="0000075C">
      <w:pPr>
        <w:snapToGrid w:val="0"/>
        <w:spacing w:line="360" w:lineRule="auto"/>
        <w:rPr>
          <w:rFonts w:eastAsia="Batang"/>
          <w:b/>
          <w:bCs/>
          <w:lang w:val="en-US" w:eastAsia="ko-KR"/>
        </w:rPr>
      </w:pPr>
      <w:r w:rsidRPr="00822471">
        <w:rPr>
          <w:rFonts w:eastAsia="Batang"/>
          <w:b/>
          <w:bCs/>
          <w:lang w:val="en-US" w:eastAsia="ko-KR"/>
        </w:rPr>
        <w:fldChar w:fldCharType="begin"/>
      </w:r>
      <w:r w:rsidRPr="00822471">
        <w:rPr>
          <w:rFonts w:eastAsia="Batang"/>
          <w:b/>
          <w:bCs/>
          <w:lang w:val="en-US" w:eastAsia="ko-KR"/>
        </w:rPr>
        <w:instrText xml:space="preserve"> REF _Ref118723159 \h  \* MERGEFORMAT </w:instrText>
      </w:r>
      <w:r w:rsidRPr="00822471">
        <w:rPr>
          <w:rFonts w:eastAsia="Batang"/>
          <w:b/>
          <w:bCs/>
          <w:lang w:val="en-US" w:eastAsia="ko-KR"/>
        </w:rPr>
      </w:r>
      <w:r w:rsidRPr="00822471">
        <w:rPr>
          <w:rFonts w:eastAsia="Batang"/>
          <w:b/>
          <w:bCs/>
          <w:lang w:val="en-US" w:eastAsia="ko-KR"/>
        </w:rPr>
        <w:fldChar w:fldCharType="separate"/>
      </w:r>
      <w:r w:rsidR="00F8136B" w:rsidRPr="00F8136B">
        <w:rPr>
          <w:rFonts w:eastAsia="新細明體"/>
          <w:b/>
          <w:bCs/>
          <w:szCs w:val="18"/>
        </w:rPr>
        <w:t xml:space="preserve">Proposal </w:t>
      </w:r>
      <w:r w:rsidR="00F8136B" w:rsidRPr="00F8136B">
        <w:rPr>
          <w:rFonts w:eastAsia="新細明體"/>
          <w:b/>
          <w:bCs/>
          <w:noProof/>
          <w:szCs w:val="18"/>
        </w:rPr>
        <w:t>7</w:t>
      </w:r>
      <w:r w:rsidR="00F8136B" w:rsidRPr="00F8136B">
        <w:rPr>
          <w:rFonts w:eastAsia="新細明體"/>
          <w:b/>
          <w:bCs/>
          <w:szCs w:val="18"/>
        </w:rPr>
        <w:t xml:space="preserve">: </w:t>
      </w:r>
      <w:r w:rsidR="00F8136B" w:rsidRPr="00F8136B">
        <w:rPr>
          <w:b/>
          <w:bCs/>
        </w:rPr>
        <w:t xml:space="preserve">RAN4 </w:t>
      </w:r>
      <w:r w:rsidR="00F8136B" w:rsidRPr="00F8136B">
        <w:rPr>
          <w:rFonts w:eastAsia="新細明體"/>
          <w:b/>
          <w:bCs/>
          <w:szCs w:val="18"/>
        </w:rPr>
        <w:t xml:space="preserve">to confirm NB-IoT UE is allowed to adjust timing for the first transmission after an uplink transmission gap in a repetition period </w:t>
      </w:r>
      <w:r w:rsidR="00F8136B" w:rsidRPr="00F8136B">
        <w:rPr>
          <w:b/>
          <w:bCs/>
        </w:rPr>
        <w:t xml:space="preserve">(R&gt;1) for NPUSCH and NPRACH. </w:t>
      </w:r>
      <w:r w:rsidRPr="00822471">
        <w:rPr>
          <w:rFonts w:eastAsia="Batang"/>
          <w:b/>
          <w:bCs/>
          <w:lang w:val="en-US" w:eastAsia="ko-KR"/>
        </w:rPr>
        <w:fldChar w:fldCharType="end"/>
      </w:r>
    </w:p>
    <w:p w14:paraId="6747B06F" w14:textId="2371EEBC" w:rsidR="006279C9" w:rsidRDefault="006279C9" w:rsidP="0000075C">
      <w:pPr>
        <w:snapToGrid w:val="0"/>
        <w:spacing w:line="360" w:lineRule="auto"/>
        <w:rPr>
          <w:rFonts w:eastAsia="Batang"/>
          <w:b/>
          <w:bCs/>
          <w:lang w:val="en-US" w:eastAsia="ko-KR"/>
        </w:rPr>
      </w:pPr>
      <w:r w:rsidRPr="00822471">
        <w:rPr>
          <w:rFonts w:eastAsia="Batang"/>
          <w:b/>
          <w:bCs/>
          <w:lang w:val="en-US" w:eastAsia="ko-KR"/>
        </w:rPr>
        <w:fldChar w:fldCharType="begin"/>
      </w:r>
      <w:r w:rsidRPr="00822471">
        <w:rPr>
          <w:rFonts w:eastAsia="Batang"/>
          <w:b/>
          <w:bCs/>
          <w:lang w:val="en-US" w:eastAsia="ko-KR"/>
        </w:rPr>
        <w:instrText xml:space="preserve"> REF _Ref118723161 \h  \* MERGEFORMAT </w:instrText>
      </w:r>
      <w:r w:rsidRPr="00822471">
        <w:rPr>
          <w:rFonts w:eastAsia="Batang"/>
          <w:b/>
          <w:bCs/>
          <w:lang w:val="en-US" w:eastAsia="ko-KR"/>
        </w:rPr>
      </w:r>
      <w:r w:rsidRPr="00822471">
        <w:rPr>
          <w:rFonts w:eastAsia="Batang"/>
          <w:b/>
          <w:bCs/>
          <w:lang w:val="en-US" w:eastAsia="ko-KR"/>
        </w:rPr>
        <w:fldChar w:fldCharType="separate"/>
      </w:r>
      <w:r w:rsidR="00F8136B" w:rsidRPr="00F8136B">
        <w:rPr>
          <w:rFonts w:eastAsia="新細明體"/>
          <w:b/>
          <w:bCs/>
          <w:szCs w:val="18"/>
        </w:rPr>
        <w:t xml:space="preserve">Proposal </w:t>
      </w:r>
      <w:r w:rsidR="00F8136B" w:rsidRPr="00F8136B">
        <w:rPr>
          <w:rFonts w:eastAsia="新細明體"/>
          <w:b/>
          <w:bCs/>
          <w:noProof/>
          <w:szCs w:val="18"/>
        </w:rPr>
        <w:t>8</w:t>
      </w:r>
      <w:r w:rsidR="00F8136B" w:rsidRPr="00F8136B">
        <w:rPr>
          <w:rFonts w:eastAsia="新細明體"/>
          <w:b/>
          <w:bCs/>
          <w:szCs w:val="18"/>
        </w:rPr>
        <w:t xml:space="preserve">: </w:t>
      </w:r>
      <w:r w:rsidR="00F8136B" w:rsidRPr="00F8136B">
        <w:rPr>
          <w:b/>
          <w:bCs/>
        </w:rPr>
        <w:t xml:space="preserve">RAN4 </w:t>
      </w:r>
      <w:r w:rsidR="00F8136B" w:rsidRPr="00F8136B">
        <w:rPr>
          <w:rFonts w:eastAsia="新細明體"/>
          <w:b/>
          <w:bCs/>
          <w:szCs w:val="18"/>
        </w:rPr>
        <w:t xml:space="preserve">to confirm Cat-M1 UE is allowed to adjust timing for the first transmission after an uplink transmission gap in a repetition period </w:t>
      </w:r>
      <w:r w:rsidR="00F8136B" w:rsidRPr="00F8136B">
        <w:rPr>
          <w:b/>
          <w:bCs/>
        </w:rPr>
        <w:t xml:space="preserve">(R&gt;1) for PUCCH or PUSCH. </w:t>
      </w:r>
      <w:r w:rsidRPr="00822471">
        <w:rPr>
          <w:rFonts w:eastAsia="Batang"/>
          <w:b/>
          <w:bCs/>
          <w:lang w:val="en-US" w:eastAsia="ko-KR"/>
        </w:rPr>
        <w:fldChar w:fldCharType="end"/>
      </w:r>
    </w:p>
    <w:p w14:paraId="28F378B9" w14:textId="78DFAD5B" w:rsidR="00E70EC1" w:rsidRPr="00E70EC1" w:rsidRDefault="00E70EC1" w:rsidP="0000075C">
      <w:pPr>
        <w:snapToGrid w:val="0"/>
        <w:spacing w:line="360" w:lineRule="auto"/>
        <w:rPr>
          <w:rFonts w:eastAsia="Batang"/>
          <w:b/>
          <w:bCs/>
          <w:lang w:val="en-US" w:eastAsia="ko-KR"/>
        </w:rPr>
      </w:pPr>
      <w:r w:rsidRPr="00E70EC1">
        <w:rPr>
          <w:rFonts w:eastAsia="Batang"/>
          <w:b/>
          <w:bCs/>
          <w:lang w:val="en-US" w:eastAsia="ko-KR"/>
        </w:rPr>
        <w:fldChar w:fldCharType="begin"/>
      </w:r>
      <w:r w:rsidRPr="00E70EC1">
        <w:rPr>
          <w:rFonts w:eastAsia="Batang"/>
          <w:b/>
          <w:bCs/>
          <w:lang w:val="en-US" w:eastAsia="ko-KR"/>
        </w:rPr>
        <w:instrText xml:space="preserve"> REF _Ref118733503 \h  \* MERGEFORMAT </w:instrText>
      </w:r>
      <w:r w:rsidRPr="00E70EC1">
        <w:rPr>
          <w:rFonts w:eastAsia="Batang"/>
          <w:b/>
          <w:bCs/>
          <w:lang w:val="en-US" w:eastAsia="ko-KR"/>
        </w:rPr>
      </w:r>
      <w:r w:rsidRPr="00E70EC1">
        <w:rPr>
          <w:rFonts w:eastAsia="Batang"/>
          <w:b/>
          <w:bCs/>
          <w:lang w:val="en-US" w:eastAsia="ko-KR"/>
        </w:rPr>
        <w:fldChar w:fldCharType="separate"/>
      </w:r>
      <w:r w:rsidR="00F8136B" w:rsidRPr="00F8136B">
        <w:rPr>
          <w:rFonts w:eastAsia="新細明體"/>
          <w:b/>
          <w:bCs/>
          <w:szCs w:val="18"/>
        </w:rPr>
        <w:t xml:space="preserve">Proposal </w:t>
      </w:r>
      <w:r w:rsidR="00F8136B" w:rsidRPr="00F8136B">
        <w:rPr>
          <w:rFonts w:eastAsia="新細明體"/>
          <w:b/>
          <w:bCs/>
          <w:noProof/>
          <w:szCs w:val="18"/>
        </w:rPr>
        <w:t>9</w:t>
      </w:r>
      <w:r w:rsidR="00F8136B" w:rsidRPr="00F8136B">
        <w:rPr>
          <w:rFonts w:eastAsia="新細明體"/>
          <w:b/>
          <w:bCs/>
          <w:szCs w:val="18"/>
        </w:rPr>
        <w:t>: For NGSO and t-Service is provided, the RLM requirements</w:t>
      </w:r>
      <w:r w:rsidR="00F8136B" w:rsidRPr="00F8136B">
        <w:rPr>
          <w:rFonts w:eastAsia="新細明體"/>
          <w:b/>
          <w:bCs/>
          <w:i/>
          <w:iCs/>
          <w:szCs w:val="18"/>
        </w:rPr>
        <w:t xml:space="preserve"> </w:t>
      </w:r>
      <w:r w:rsidR="00F8136B" w:rsidRPr="00F8136B">
        <w:rPr>
          <w:b/>
          <w:bCs/>
        </w:rPr>
        <w:t>for</w:t>
      </w:r>
      <w:r w:rsidR="00F8136B" w:rsidRPr="00F8136B">
        <w:rPr>
          <w:rFonts w:eastAsia="新細明體"/>
          <w:b/>
          <w:bCs/>
          <w:szCs w:val="18"/>
        </w:rPr>
        <w:t xml:space="preserve"> DRX is used is still applicable when the time is approaching to </w:t>
      </w:r>
      <w:r w:rsidR="00F8136B" w:rsidRPr="00F8136B">
        <w:rPr>
          <w:rFonts w:eastAsia="新細明體"/>
          <w:b/>
          <w:bCs/>
          <w:i/>
          <w:iCs/>
          <w:szCs w:val="18"/>
        </w:rPr>
        <w:t>t-Service</w:t>
      </w:r>
      <w:r w:rsidR="00F8136B" w:rsidRPr="00F8136B">
        <w:rPr>
          <w:b/>
          <w:bCs/>
        </w:rPr>
        <w:t>.</w:t>
      </w:r>
      <w:r w:rsidRPr="00E70EC1">
        <w:rPr>
          <w:rFonts w:eastAsia="Batang"/>
          <w:b/>
          <w:bCs/>
          <w:lang w:val="en-US" w:eastAsia="ko-KR"/>
        </w:rPr>
        <w:fldChar w:fldCharType="end"/>
      </w:r>
    </w:p>
    <w:p w14:paraId="24D98B5A" w14:textId="3BA77628" w:rsidR="00B971BF" w:rsidRPr="00085913" w:rsidRDefault="00B971BF" w:rsidP="00B971BF">
      <w:pPr>
        <w:pStyle w:val="Heading1"/>
        <w:numPr>
          <w:ilvl w:val="0"/>
          <w:numId w:val="0"/>
        </w:numPr>
        <w:ind w:left="432" w:hanging="432"/>
        <w:rPr>
          <w:rFonts w:ascii="Times New Roman" w:hAnsi="Times New Roman"/>
          <w:lang w:eastAsia="ja-JP"/>
        </w:rPr>
      </w:pPr>
      <w:r w:rsidRPr="00085913">
        <w:rPr>
          <w:rFonts w:ascii="Times New Roman" w:hAnsi="Times New Roman"/>
          <w:lang w:eastAsia="ja-JP"/>
        </w:rPr>
        <w:t xml:space="preserve">Reference </w:t>
      </w:r>
    </w:p>
    <w:p w14:paraId="58C2122D" w14:textId="01A20CC0" w:rsidR="00531694" w:rsidRPr="00505006" w:rsidRDefault="008E5EAE" w:rsidP="00505006">
      <w:pPr>
        <w:pStyle w:val="ListParagraph"/>
        <w:widowControl w:val="0"/>
        <w:numPr>
          <w:ilvl w:val="0"/>
          <w:numId w:val="4"/>
        </w:numPr>
        <w:overflowPunct/>
        <w:autoSpaceDE/>
        <w:autoSpaceDN/>
        <w:adjustRightInd/>
        <w:spacing w:after="0"/>
        <w:ind w:right="72" w:firstLineChars="0"/>
        <w:textAlignment w:val="auto"/>
      </w:pPr>
      <w:bookmarkStart w:id="13" w:name="_Ref118670223"/>
      <w:bookmarkStart w:id="14" w:name="_Ref53845332"/>
      <w:r w:rsidRPr="00085913">
        <w:t>R4-2217264</w:t>
      </w:r>
      <w:r w:rsidR="009168F7" w:rsidRPr="00085913">
        <w:t>, “WF on LTE IoT NTN RRM requirements”, MediaTek Inc., RAN4#104-</w:t>
      </w:r>
      <w:r w:rsidRPr="00085913">
        <w:t>bis-</w:t>
      </w:r>
      <w:r w:rsidR="009168F7" w:rsidRPr="00085913">
        <w:t xml:space="preserve">e meeting, </w:t>
      </w:r>
      <w:r w:rsidRPr="00085913">
        <w:t xml:space="preserve">Oct. </w:t>
      </w:r>
      <w:r w:rsidR="009168F7" w:rsidRPr="00085913">
        <w:t>2022.</w:t>
      </w:r>
      <w:bookmarkEnd w:id="13"/>
      <w:bookmarkEnd w:id="14"/>
    </w:p>
    <w:p w14:paraId="1E7AC365" w14:textId="6E84D358" w:rsidR="00183E0A" w:rsidRPr="00505006" w:rsidRDefault="0053719C" w:rsidP="00505006">
      <w:pPr>
        <w:pStyle w:val="ListParagraph"/>
        <w:widowControl w:val="0"/>
        <w:numPr>
          <w:ilvl w:val="0"/>
          <w:numId w:val="4"/>
        </w:numPr>
        <w:overflowPunct/>
        <w:autoSpaceDE/>
        <w:autoSpaceDN/>
        <w:adjustRightInd/>
        <w:spacing w:after="0"/>
        <w:ind w:right="72" w:firstLineChars="0"/>
        <w:textAlignment w:val="auto"/>
      </w:pPr>
      <w:bookmarkStart w:id="15" w:name="_Hlk111149783"/>
      <w:bookmarkStart w:id="16" w:name="_Ref110331393"/>
      <w:r w:rsidRPr="00505006">
        <w:t>R4-2211518</w:t>
      </w:r>
      <w:bookmarkEnd w:id="15"/>
      <w:r w:rsidRPr="00505006">
        <w:t xml:space="preserve">, “LS on UL Segmented Transmission for UL synchronization for IoT NTN”, MediaTek Inc., </w:t>
      </w:r>
      <w:r w:rsidR="00CF5406" w:rsidRPr="00505006">
        <w:t>RAN4#104-e, Aug. 2022.</w:t>
      </w:r>
      <w:bookmarkEnd w:id="16"/>
    </w:p>
    <w:p w14:paraId="09ABD453" w14:textId="2914E930" w:rsidR="001627C8" w:rsidRPr="00085913" w:rsidRDefault="00F03527" w:rsidP="001627C8">
      <w:pPr>
        <w:pStyle w:val="ListParagraph"/>
        <w:widowControl w:val="0"/>
        <w:overflowPunct/>
        <w:autoSpaceDE/>
        <w:autoSpaceDN/>
        <w:adjustRightInd/>
        <w:spacing w:after="0"/>
        <w:ind w:left="360" w:right="72" w:firstLineChars="0" w:firstLine="0"/>
        <w:textAlignment w:val="auto"/>
        <w:rPr>
          <w:rFonts w:eastAsia="新細明體"/>
          <w:lang w:eastAsia="zh-TW"/>
        </w:rPr>
      </w:pPr>
      <w:r w:rsidRPr="00085913">
        <w:rPr>
          <w:rFonts w:eastAsia="新細明體"/>
          <w:lang w:eastAsia="zh-TW"/>
        </w:rPr>
        <w:t xml:space="preserve"> </w:t>
      </w:r>
    </w:p>
    <w:p w14:paraId="14E770B1" w14:textId="2E85A5D5" w:rsidR="00B971BF" w:rsidRPr="00085913" w:rsidRDefault="00B971BF" w:rsidP="005B4802">
      <w:pPr>
        <w:rPr>
          <w:rFonts w:eastAsia="新細明體"/>
          <w:i/>
          <w:color w:val="0070C0"/>
          <w:lang w:eastAsia="zh-TW"/>
        </w:rPr>
      </w:pPr>
    </w:p>
    <w:p w14:paraId="66704320" w14:textId="77777777" w:rsidR="00505006" w:rsidRPr="00085913" w:rsidRDefault="00505006">
      <w:pPr>
        <w:rPr>
          <w:rFonts w:eastAsia="新細明體"/>
          <w:i/>
          <w:color w:val="0070C0"/>
          <w:lang w:eastAsia="zh-TW"/>
        </w:rPr>
      </w:pPr>
    </w:p>
    <w:sectPr w:rsidR="00505006" w:rsidRPr="00085913" w:rsidSect="008036A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B7115" w14:textId="77777777" w:rsidR="004620C6" w:rsidRDefault="004620C6">
      <w:r>
        <w:separator/>
      </w:r>
    </w:p>
  </w:endnote>
  <w:endnote w:type="continuationSeparator" w:id="0">
    <w:p w14:paraId="04CAC1A4" w14:textId="77777777" w:rsidR="004620C6" w:rsidRDefault="0046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44AD" w14:textId="77777777" w:rsidR="004620C6" w:rsidRDefault="004620C6">
      <w:r>
        <w:separator/>
      </w:r>
    </w:p>
  </w:footnote>
  <w:footnote w:type="continuationSeparator" w:id="0">
    <w:p w14:paraId="360CB43D" w14:textId="77777777" w:rsidR="004620C6" w:rsidRDefault="00462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30EBF"/>
    <w:multiLevelType w:val="hybridMultilevel"/>
    <w:tmpl w:val="E8B89C8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360937CA"/>
    <w:multiLevelType w:val="multilevel"/>
    <w:tmpl w:val="DC2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D37A3D"/>
    <w:multiLevelType w:val="multilevel"/>
    <w:tmpl w:val="F2AAEDA8"/>
    <w:lvl w:ilvl="0">
      <w:numFmt w:val="decimal"/>
      <w:pStyle w:val="Heading1"/>
      <w:lvlText w:val="%1"/>
      <w:lvlJc w:val="left"/>
      <w:pPr>
        <w:ind w:left="432" w:hanging="432"/>
      </w:pPr>
      <w:rPr>
        <w:rFonts w:hint="eastAsia"/>
      </w:rPr>
    </w:lvl>
    <w:lvl w:ilvl="1">
      <w:start w:val="1"/>
      <w:numFmt w:val="decimal"/>
      <w:pStyle w:val="Heading2"/>
      <w:lvlText w:val="%1.%2"/>
      <w:lvlJc w:val="left"/>
      <w:pPr>
        <w:ind w:left="1144"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F651B1"/>
    <w:multiLevelType w:val="hybridMultilevel"/>
    <w:tmpl w:val="6E7E60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2"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0F50E45"/>
    <w:multiLevelType w:val="hybridMultilevel"/>
    <w:tmpl w:val="E42E36A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23F4DA5"/>
    <w:multiLevelType w:val="multilevel"/>
    <w:tmpl w:val="CC7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24"/>
  </w:num>
  <w:num w:numId="3">
    <w:abstractNumId w:val="12"/>
  </w:num>
  <w:num w:numId="4">
    <w:abstractNumId w:val="18"/>
  </w:num>
  <w:num w:numId="5">
    <w:abstractNumId w:val="2"/>
  </w:num>
  <w:num w:numId="6">
    <w:abstractNumId w:val="3"/>
  </w:num>
  <w:num w:numId="7">
    <w:abstractNumId w:val="7"/>
  </w:num>
  <w:num w:numId="8">
    <w:abstractNumId w:val="21"/>
  </w:num>
  <w:num w:numId="9">
    <w:abstractNumId w:val="4"/>
  </w:num>
  <w:num w:numId="10">
    <w:abstractNumId w:val="22"/>
  </w:num>
  <w:num w:numId="11">
    <w:abstractNumId w:val="25"/>
  </w:num>
  <w:num w:numId="12">
    <w:abstractNumId w:val="6"/>
  </w:num>
  <w:num w:numId="13">
    <w:abstractNumId w:val="23"/>
  </w:num>
  <w:num w:numId="14">
    <w:abstractNumId w:val="17"/>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num>
  <w:num w:numId="21">
    <w:abstractNumId w:val="14"/>
  </w:num>
  <w:num w:numId="22">
    <w:abstractNumId w:val="11"/>
  </w:num>
  <w:num w:numId="23">
    <w:abstractNumId w:val="26"/>
  </w:num>
  <w:num w:numId="24">
    <w:abstractNumId w:val="5"/>
  </w:num>
  <w:num w:numId="25">
    <w:abstractNumId w:val="0"/>
  </w:num>
  <w:num w:numId="26">
    <w:abstractNumId w:val="19"/>
  </w:num>
  <w:num w:numId="27">
    <w:abstractNumId w:val="27"/>
  </w:num>
  <w:num w:numId="28">
    <w:abstractNumId w:val="13"/>
  </w:num>
  <w:num w:numId="29">
    <w:abstractNumId w:val="15"/>
  </w:num>
  <w:num w:numId="30">
    <w:abstractNumId w:val="20"/>
  </w:num>
  <w:num w:numId="31">
    <w:abstractNumId w:val="8"/>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5C"/>
    <w:rsid w:val="0000223C"/>
    <w:rsid w:val="00004165"/>
    <w:rsid w:val="00005FB0"/>
    <w:rsid w:val="00015F3A"/>
    <w:rsid w:val="00017438"/>
    <w:rsid w:val="00020C56"/>
    <w:rsid w:val="00026ACC"/>
    <w:rsid w:val="00027EF2"/>
    <w:rsid w:val="0003171D"/>
    <w:rsid w:val="00031C1D"/>
    <w:rsid w:val="00034D9B"/>
    <w:rsid w:val="00035C50"/>
    <w:rsid w:val="000457A1"/>
    <w:rsid w:val="00045925"/>
    <w:rsid w:val="00050001"/>
    <w:rsid w:val="00052041"/>
    <w:rsid w:val="0005326A"/>
    <w:rsid w:val="0006266D"/>
    <w:rsid w:val="00065506"/>
    <w:rsid w:val="00066C37"/>
    <w:rsid w:val="00071AB4"/>
    <w:rsid w:val="00071F40"/>
    <w:rsid w:val="00073240"/>
    <w:rsid w:val="0007382E"/>
    <w:rsid w:val="000766E1"/>
    <w:rsid w:val="00077559"/>
    <w:rsid w:val="00077FF6"/>
    <w:rsid w:val="000804AC"/>
    <w:rsid w:val="00080D82"/>
    <w:rsid w:val="00081692"/>
    <w:rsid w:val="00081D2C"/>
    <w:rsid w:val="00082802"/>
    <w:rsid w:val="00082C46"/>
    <w:rsid w:val="00085913"/>
    <w:rsid w:val="00085A0E"/>
    <w:rsid w:val="00087548"/>
    <w:rsid w:val="00092756"/>
    <w:rsid w:val="00093450"/>
    <w:rsid w:val="00093E7E"/>
    <w:rsid w:val="000A0179"/>
    <w:rsid w:val="000A0C3E"/>
    <w:rsid w:val="000A1830"/>
    <w:rsid w:val="000A4121"/>
    <w:rsid w:val="000A4AA3"/>
    <w:rsid w:val="000A550E"/>
    <w:rsid w:val="000A61DE"/>
    <w:rsid w:val="000B0359"/>
    <w:rsid w:val="000B0544"/>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637A"/>
    <w:rsid w:val="000E7858"/>
    <w:rsid w:val="000F39CA"/>
    <w:rsid w:val="0010587D"/>
    <w:rsid w:val="00107927"/>
    <w:rsid w:val="00110E26"/>
    <w:rsid w:val="00111321"/>
    <w:rsid w:val="001128E7"/>
    <w:rsid w:val="00115C35"/>
    <w:rsid w:val="001174BB"/>
    <w:rsid w:val="001175A1"/>
    <w:rsid w:val="00117BD6"/>
    <w:rsid w:val="001206C2"/>
    <w:rsid w:val="001218AF"/>
    <w:rsid w:val="00121978"/>
    <w:rsid w:val="00122FFB"/>
    <w:rsid w:val="0012333F"/>
    <w:rsid w:val="00123422"/>
    <w:rsid w:val="00124B6A"/>
    <w:rsid w:val="00127CB9"/>
    <w:rsid w:val="00130462"/>
    <w:rsid w:val="0013265E"/>
    <w:rsid w:val="00136D4C"/>
    <w:rsid w:val="0014087D"/>
    <w:rsid w:val="00142538"/>
    <w:rsid w:val="00142BB9"/>
    <w:rsid w:val="00144F96"/>
    <w:rsid w:val="00145D16"/>
    <w:rsid w:val="00151EAC"/>
    <w:rsid w:val="00152B7D"/>
    <w:rsid w:val="00153528"/>
    <w:rsid w:val="00154E68"/>
    <w:rsid w:val="00160CDD"/>
    <w:rsid w:val="00162548"/>
    <w:rsid w:val="001627C8"/>
    <w:rsid w:val="0016566E"/>
    <w:rsid w:val="001656FA"/>
    <w:rsid w:val="0017078E"/>
    <w:rsid w:val="00172183"/>
    <w:rsid w:val="001751AB"/>
    <w:rsid w:val="00175A3F"/>
    <w:rsid w:val="00180E09"/>
    <w:rsid w:val="00182F66"/>
    <w:rsid w:val="00183D4C"/>
    <w:rsid w:val="00183E0A"/>
    <w:rsid w:val="00183F6D"/>
    <w:rsid w:val="0018670E"/>
    <w:rsid w:val="001878BA"/>
    <w:rsid w:val="00187F35"/>
    <w:rsid w:val="00191A1C"/>
    <w:rsid w:val="0019219A"/>
    <w:rsid w:val="00194610"/>
    <w:rsid w:val="00195077"/>
    <w:rsid w:val="001961F9"/>
    <w:rsid w:val="00197383"/>
    <w:rsid w:val="001A033F"/>
    <w:rsid w:val="001A08AA"/>
    <w:rsid w:val="001A15F9"/>
    <w:rsid w:val="001A59CB"/>
    <w:rsid w:val="001B789D"/>
    <w:rsid w:val="001B7991"/>
    <w:rsid w:val="001C1409"/>
    <w:rsid w:val="001C1A88"/>
    <w:rsid w:val="001C2AE6"/>
    <w:rsid w:val="001C4A4A"/>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A10"/>
    <w:rsid w:val="00221E08"/>
    <w:rsid w:val="00222897"/>
    <w:rsid w:val="00222B0C"/>
    <w:rsid w:val="002249E9"/>
    <w:rsid w:val="002270C3"/>
    <w:rsid w:val="00227DE6"/>
    <w:rsid w:val="002304E4"/>
    <w:rsid w:val="00235394"/>
    <w:rsid w:val="00235577"/>
    <w:rsid w:val="002371B2"/>
    <w:rsid w:val="002435CA"/>
    <w:rsid w:val="0024469F"/>
    <w:rsid w:val="00250B5B"/>
    <w:rsid w:val="00252DB8"/>
    <w:rsid w:val="002537BC"/>
    <w:rsid w:val="00254A2F"/>
    <w:rsid w:val="00255C58"/>
    <w:rsid w:val="00257DF8"/>
    <w:rsid w:val="00260EC7"/>
    <w:rsid w:val="00261539"/>
    <w:rsid w:val="0026179F"/>
    <w:rsid w:val="00261F84"/>
    <w:rsid w:val="00265279"/>
    <w:rsid w:val="002666AE"/>
    <w:rsid w:val="00272B4E"/>
    <w:rsid w:val="00272D26"/>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D717C"/>
    <w:rsid w:val="002E2CE9"/>
    <w:rsid w:val="002E3BF7"/>
    <w:rsid w:val="002E403E"/>
    <w:rsid w:val="002E4381"/>
    <w:rsid w:val="002E4C74"/>
    <w:rsid w:val="002F158C"/>
    <w:rsid w:val="002F4093"/>
    <w:rsid w:val="002F41CC"/>
    <w:rsid w:val="002F5636"/>
    <w:rsid w:val="002F648B"/>
    <w:rsid w:val="002F7998"/>
    <w:rsid w:val="003022A5"/>
    <w:rsid w:val="00303EC7"/>
    <w:rsid w:val="00307E51"/>
    <w:rsid w:val="00311363"/>
    <w:rsid w:val="003128F8"/>
    <w:rsid w:val="00315867"/>
    <w:rsid w:val="00317C3F"/>
    <w:rsid w:val="00320CFD"/>
    <w:rsid w:val="00321150"/>
    <w:rsid w:val="00325D02"/>
    <w:rsid w:val="003260D7"/>
    <w:rsid w:val="0032748B"/>
    <w:rsid w:val="00330984"/>
    <w:rsid w:val="0033175F"/>
    <w:rsid w:val="0033332E"/>
    <w:rsid w:val="00334C17"/>
    <w:rsid w:val="00335E70"/>
    <w:rsid w:val="00336697"/>
    <w:rsid w:val="0033770D"/>
    <w:rsid w:val="003418CB"/>
    <w:rsid w:val="00341B05"/>
    <w:rsid w:val="00345611"/>
    <w:rsid w:val="0034616C"/>
    <w:rsid w:val="00347398"/>
    <w:rsid w:val="003506C5"/>
    <w:rsid w:val="003511AE"/>
    <w:rsid w:val="00355873"/>
    <w:rsid w:val="0035660F"/>
    <w:rsid w:val="00357B7C"/>
    <w:rsid w:val="003628B9"/>
    <w:rsid w:val="00362D8F"/>
    <w:rsid w:val="00365519"/>
    <w:rsid w:val="00365694"/>
    <w:rsid w:val="00367724"/>
    <w:rsid w:val="0037062B"/>
    <w:rsid w:val="003710BA"/>
    <w:rsid w:val="00371496"/>
    <w:rsid w:val="00372021"/>
    <w:rsid w:val="0037567C"/>
    <w:rsid w:val="00375CB7"/>
    <w:rsid w:val="003770F6"/>
    <w:rsid w:val="00383E37"/>
    <w:rsid w:val="0039103C"/>
    <w:rsid w:val="00393042"/>
    <w:rsid w:val="00393DBA"/>
    <w:rsid w:val="00394AD5"/>
    <w:rsid w:val="0039642D"/>
    <w:rsid w:val="003A1744"/>
    <w:rsid w:val="003A2E40"/>
    <w:rsid w:val="003A491A"/>
    <w:rsid w:val="003B0158"/>
    <w:rsid w:val="003B14C2"/>
    <w:rsid w:val="003B1B24"/>
    <w:rsid w:val="003B400D"/>
    <w:rsid w:val="003B40B6"/>
    <w:rsid w:val="003B56DB"/>
    <w:rsid w:val="003B755E"/>
    <w:rsid w:val="003C228E"/>
    <w:rsid w:val="003C4CC5"/>
    <w:rsid w:val="003C4D19"/>
    <w:rsid w:val="003C51E7"/>
    <w:rsid w:val="003C6893"/>
    <w:rsid w:val="003C6DE2"/>
    <w:rsid w:val="003D1C54"/>
    <w:rsid w:val="003D1EFD"/>
    <w:rsid w:val="003D28BF"/>
    <w:rsid w:val="003D4215"/>
    <w:rsid w:val="003D4C47"/>
    <w:rsid w:val="003D5525"/>
    <w:rsid w:val="003D7719"/>
    <w:rsid w:val="003E40EE"/>
    <w:rsid w:val="003E49FD"/>
    <w:rsid w:val="003F1C1B"/>
    <w:rsid w:val="003F31B7"/>
    <w:rsid w:val="003F3A2F"/>
    <w:rsid w:val="00401144"/>
    <w:rsid w:val="00404831"/>
    <w:rsid w:val="0040699B"/>
    <w:rsid w:val="004073FD"/>
    <w:rsid w:val="004074EE"/>
    <w:rsid w:val="00407661"/>
    <w:rsid w:val="00410314"/>
    <w:rsid w:val="0041185F"/>
    <w:rsid w:val="00412063"/>
    <w:rsid w:val="00412EB1"/>
    <w:rsid w:val="00413B64"/>
    <w:rsid w:val="00413DDE"/>
    <w:rsid w:val="00414118"/>
    <w:rsid w:val="004156CD"/>
    <w:rsid w:val="00416084"/>
    <w:rsid w:val="004178AB"/>
    <w:rsid w:val="00424D02"/>
    <w:rsid w:val="00424F8C"/>
    <w:rsid w:val="00426275"/>
    <w:rsid w:val="004271BA"/>
    <w:rsid w:val="00430497"/>
    <w:rsid w:val="00430EA5"/>
    <w:rsid w:val="004345C3"/>
    <w:rsid w:val="00434DC1"/>
    <w:rsid w:val="004350F4"/>
    <w:rsid w:val="00440959"/>
    <w:rsid w:val="004412A0"/>
    <w:rsid w:val="00441EB6"/>
    <w:rsid w:val="00442337"/>
    <w:rsid w:val="00446408"/>
    <w:rsid w:val="004477B9"/>
    <w:rsid w:val="00450EB0"/>
    <w:rsid w:val="00450F27"/>
    <w:rsid w:val="004510E5"/>
    <w:rsid w:val="00456A75"/>
    <w:rsid w:val="004617C7"/>
    <w:rsid w:val="00461E39"/>
    <w:rsid w:val="004620C6"/>
    <w:rsid w:val="00462D3A"/>
    <w:rsid w:val="00463521"/>
    <w:rsid w:val="00471125"/>
    <w:rsid w:val="0047437A"/>
    <w:rsid w:val="00480E42"/>
    <w:rsid w:val="00484C5D"/>
    <w:rsid w:val="00484CF5"/>
    <w:rsid w:val="0048543E"/>
    <w:rsid w:val="004868C1"/>
    <w:rsid w:val="0048750F"/>
    <w:rsid w:val="00491A0B"/>
    <w:rsid w:val="00495180"/>
    <w:rsid w:val="004A17E9"/>
    <w:rsid w:val="004A1E5C"/>
    <w:rsid w:val="004A495F"/>
    <w:rsid w:val="004A73A1"/>
    <w:rsid w:val="004A7544"/>
    <w:rsid w:val="004B695D"/>
    <w:rsid w:val="004B6B0F"/>
    <w:rsid w:val="004C2C70"/>
    <w:rsid w:val="004C54E5"/>
    <w:rsid w:val="004C7DC8"/>
    <w:rsid w:val="004D21B0"/>
    <w:rsid w:val="004D737D"/>
    <w:rsid w:val="004E0C96"/>
    <w:rsid w:val="004E1D12"/>
    <w:rsid w:val="004E2659"/>
    <w:rsid w:val="004E39EE"/>
    <w:rsid w:val="004E475C"/>
    <w:rsid w:val="004E56E0"/>
    <w:rsid w:val="004E7329"/>
    <w:rsid w:val="004F2CB0"/>
    <w:rsid w:val="004F3B45"/>
    <w:rsid w:val="004F460D"/>
    <w:rsid w:val="005017F7"/>
    <w:rsid w:val="00501FA7"/>
    <w:rsid w:val="005034DC"/>
    <w:rsid w:val="00503891"/>
    <w:rsid w:val="00505006"/>
    <w:rsid w:val="00505BFA"/>
    <w:rsid w:val="005071B4"/>
    <w:rsid w:val="00507687"/>
    <w:rsid w:val="00507967"/>
    <w:rsid w:val="005108D4"/>
    <w:rsid w:val="005117A9"/>
    <w:rsid w:val="00511F57"/>
    <w:rsid w:val="0051278A"/>
    <w:rsid w:val="00515CBE"/>
    <w:rsid w:val="00515E2B"/>
    <w:rsid w:val="00515F98"/>
    <w:rsid w:val="00522A7E"/>
    <w:rsid w:val="00522DCC"/>
    <w:rsid w:val="00522F20"/>
    <w:rsid w:val="005308DB"/>
    <w:rsid w:val="00530A2E"/>
    <w:rsid w:val="00530FBE"/>
    <w:rsid w:val="00531694"/>
    <w:rsid w:val="00533159"/>
    <w:rsid w:val="005339DB"/>
    <w:rsid w:val="00534C89"/>
    <w:rsid w:val="0053719C"/>
    <w:rsid w:val="00541573"/>
    <w:rsid w:val="0054348A"/>
    <w:rsid w:val="0054468E"/>
    <w:rsid w:val="00546E7F"/>
    <w:rsid w:val="0055620B"/>
    <w:rsid w:val="0056064A"/>
    <w:rsid w:val="00560F6D"/>
    <w:rsid w:val="00570373"/>
    <w:rsid w:val="00571777"/>
    <w:rsid w:val="005743D5"/>
    <w:rsid w:val="00575276"/>
    <w:rsid w:val="005774E5"/>
    <w:rsid w:val="00580FF5"/>
    <w:rsid w:val="0058519C"/>
    <w:rsid w:val="00590C15"/>
    <w:rsid w:val="0059149A"/>
    <w:rsid w:val="0059340D"/>
    <w:rsid w:val="005956EE"/>
    <w:rsid w:val="005A083E"/>
    <w:rsid w:val="005A1578"/>
    <w:rsid w:val="005A39FE"/>
    <w:rsid w:val="005A514E"/>
    <w:rsid w:val="005A7A55"/>
    <w:rsid w:val="005B1E76"/>
    <w:rsid w:val="005B4802"/>
    <w:rsid w:val="005B511B"/>
    <w:rsid w:val="005C0A01"/>
    <w:rsid w:val="005C1EA6"/>
    <w:rsid w:val="005C3424"/>
    <w:rsid w:val="005C4452"/>
    <w:rsid w:val="005C6C84"/>
    <w:rsid w:val="005C72C8"/>
    <w:rsid w:val="005D0B99"/>
    <w:rsid w:val="005D26C1"/>
    <w:rsid w:val="005D308E"/>
    <w:rsid w:val="005D3A48"/>
    <w:rsid w:val="005D4E6E"/>
    <w:rsid w:val="005D7AF8"/>
    <w:rsid w:val="005E0E63"/>
    <w:rsid w:val="005E17BF"/>
    <w:rsid w:val="005E366A"/>
    <w:rsid w:val="005E3F4F"/>
    <w:rsid w:val="005E465B"/>
    <w:rsid w:val="005F2145"/>
    <w:rsid w:val="00601095"/>
    <w:rsid w:val="006016E1"/>
    <w:rsid w:val="00602D27"/>
    <w:rsid w:val="00603FE0"/>
    <w:rsid w:val="00613774"/>
    <w:rsid w:val="006144A1"/>
    <w:rsid w:val="00615EBB"/>
    <w:rsid w:val="00616096"/>
    <w:rsid w:val="006160A2"/>
    <w:rsid w:val="00616286"/>
    <w:rsid w:val="006279C9"/>
    <w:rsid w:val="006302AA"/>
    <w:rsid w:val="006311B4"/>
    <w:rsid w:val="0063137C"/>
    <w:rsid w:val="006361C7"/>
    <w:rsid w:val="006363BD"/>
    <w:rsid w:val="0063756E"/>
    <w:rsid w:val="006412DC"/>
    <w:rsid w:val="006418C7"/>
    <w:rsid w:val="00642BC6"/>
    <w:rsid w:val="00644790"/>
    <w:rsid w:val="00646DA0"/>
    <w:rsid w:val="006501AF"/>
    <w:rsid w:val="00650DDE"/>
    <w:rsid w:val="00653A32"/>
    <w:rsid w:val="00653BCF"/>
    <w:rsid w:val="00653E3F"/>
    <w:rsid w:val="0065505B"/>
    <w:rsid w:val="006670AC"/>
    <w:rsid w:val="006714F8"/>
    <w:rsid w:val="00672307"/>
    <w:rsid w:val="00673AB8"/>
    <w:rsid w:val="00675F7B"/>
    <w:rsid w:val="006808C6"/>
    <w:rsid w:val="00682668"/>
    <w:rsid w:val="00682E84"/>
    <w:rsid w:val="00687409"/>
    <w:rsid w:val="00692A68"/>
    <w:rsid w:val="0069379A"/>
    <w:rsid w:val="00693DCA"/>
    <w:rsid w:val="00695064"/>
    <w:rsid w:val="00695D85"/>
    <w:rsid w:val="006A2148"/>
    <w:rsid w:val="006A30A2"/>
    <w:rsid w:val="006A5008"/>
    <w:rsid w:val="006A5E84"/>
    <w:rsid w:val="006A6D23"/>
    <w:rsid w:val="006B25DE"/>
    <w:rsid w:val="006C1C3B"/>
    <w:rsid w:val="006C3BCB"/>
    <w:rsid w:val="006C4E43"/>
    <w:rsid w:val="006C643E"/>
    <w:rsid w:val="006C6F83"/>
    <w:rsid w:val="006D2932"/>
    <w:rsid w:val="006D3671"/>
    <w:rsid w:val="006D4176"/>
    <w:rsid w:val="006E0A73"/>
    <w:rsid w:val="006E0FEE"/>
    <w:rsid w:val="006E1289"/>
    <w:rsid w:val="006E4179"/>
    <w:rsid w:val="006E459F"/>
    <w:rsid w:val="006E6C11"/>
    <w:rsid w:val="006E7079"/>
    <w:rsid w:val="006F1D2E"/>
    <w:rsid w:val="006F1FA8"/>
    <w:rsid w:val="006F7C0C"/>
    <w:rsid w:val="00700755"/>
    <w:rsid w:val="0070646B"/>
    <w:rsid w:val="0071003E"/>
    <w:rsid w:val="0071099C"/>
    <w:rsid w:val="007130A2"/>
    <w:rsid w:val="007153DD"/>
    <w:rsid w:val="00715463"/>
    <w:rsid w:val="007166EB"/>
    <w:rsid w:val="00730655"/>
    <w:rsid w:val="00730F96"/>
    <w:rsid w:val="00731D77"/>
    <w:rsid w:val="00732360"/>
    <w:rsid w:val="0073322D"/>
    <w:rsid w:val="0073390A"/>
    <w:rsid w:val="00734E64"/>
    <w:rsid w:val="00736B37"/>
    <w:rsid w:val="00737CCD"/>
    <w:rsid w:val="00740A35"/>
    <w:rsid w:val="00744E9E"/>
    <w:rsid w:val="00746F42"/>
    <w:rsid w:val="007520B4"/>
    <w:rsid w:val="00752146"/>
    <w:rsid w:val="007655D5"/>
    <w:rsid w:val="007738B9"/>
    <w:rsid w:val="007763C1"/>
    <w:rsid w:val="00777E82"/>
    <w:rsid w:val="00781359"/>
    <w:rsid w:val="00781A2D"/>
    <w:rsid w:val="00785CED"/>
    <w:rsid w:val="00786921"/>
    <w:rsid w:val="00790854"/>
    <w:rsid w:val="007A1EAA"/>
    <w:rsid w:val="007A79FD"/>
    <w:rsid w:val="007B0B9D"/>
    <w:rsid w:val="007B26E3"/>
    <w:rsid w:val="007B5A43"/>
    <w:rsid w:val="007B66E4"/>
    <w:rsid w:val="007B709B"/>
    <w:rsid w:val="007C1343"/>
    <w:rsid w:val="007C20F1"/>
    <w:rsid w:val="007C3183"/>
    <w:rsid w:val="007C4185"/>
    <w:rsid w:val="007C5EF1"/>
    <w:rsid w:val="007C7BF5"/>
    <w:rsid w:val="007D0B8F"/>
    <w:rsid w:val="007D19B7"/>
    <w:rsid w:val="007D3367"/>
    <w:rsid w:val="007D75E5"/>
    <w:rsid w:val="007D773E"/>
    <w:rsid w:val="007E066E"/>
    <w:rsid w:val="007E1356"/>
    <w:rsid w:val="007E20FC"/>
    <w:rsid w:val="007E7062"/>
    <w:rsid w:val="007E7FC0"/>
    <w:rsid w:val="007F0E1E"/>
    <w:rsid w:val="007F29A7"/>
    <w:rsid w:val="008004B4"/>
    <w:rsid w:val="008020F0"/>
    <w:rsid w:val="00803691"/>
    <w:rsid w:val="008036AF"/>
    <w:rsid w:val="008048F6"/>
    <w:rsid w:val="00805BE8"/>
    <w:rsid w:val="00815999"/>
    <w:rsid w:val="00816078"/>
    <w:rsid w:val="008177E3"/>
    <w:rsid w:val="00822471"/>
    <w:rsid w:val="00823AA9"/>
    <w:rsid w:val="00825428"/>
    <w:rsid w:val="008255B9"/>
    <w:rsid w:val="00825CD8"/>
    <w:rsid w:val="00826FC1"/>
    <w:rsid w:val="00827324"/>
    <w:rsid w:val="00834722"/>
    <w:rsid w:val="008355EA"/>
    <w:rsid w:val="008365D0"/>
    <w:rsid w:val="00837458"/>
    <w:rsid w:val="00837AAE"/>
    <w:rsid w:val="008429AD"/>
    <w:rsid w:val="008429DB"/>
    <w:rsid w:val="00850C75"/>
    <w:rsid w:val="00850E39"/>
    <w:rsid w:val="008543F1"/>
    <w:rsid w:val="0085477A"/>
    <w:rsid w:val="00854AB3"/>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13FC"/>
    <w:rsid w:val="008B3194"/>
    <w:rsid w:val="008B5AE7"/>
    <w:rsid w:val="008B7ED1"/>
    <w:rsid w:val="008B7FAD"/>
    <w:rsid w:val="008C38A7"/>
    <w:rsid w:val="008C4F02"/>
    <w:rsid w:val="008C60E9"/>
    <w:rsid w:val="008C68DD"/>
    <w:rsid w:val="008C7387"/>
    <w:rsid w:val="008D1B7C"/>
    <w:rsid w:val="008D6560"/>
    <w:rsid w:val="008D6657"/>
    <w:rsid w:val="008E051B"/>
    <w:rsid w:val="008E1F60"/>
    <w:rsid w:val="008E307E"/>
    <w:rsid w:val="008E5EAE"/>
    <w:rsid w:val="008F4DD1"/>
    <w:rsid w:val="008F5F31"/>
    <w:rsid w:val="008F6056"/>
    <w:rsid w:val="00902C07"/>
    <w:rsid w:val="00905804"/>
    <w:rsid w:val="00906841"/>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2A5B"/>
    <w:rsid w:val="00953E16"/>
    <w:rsid w:val="009542AC"/>
    <w:rsid w:val="00954ED5"/>
    <w:rsid w:val="00961BB2"/>
    <w:rsid w:val="00962108"/>
    <w:rsid w:val="009638D6"/>
    <w:rsid w:val="00967CF0"/>
    <w:rsid w:val="0097408E"/>
    <w:rsid w:val="00974BB2"/>
    <w:rsid w:val="00974FA7"/>
    <w:rsid w:val="009756E5"/>
    <w:rsid w:val="00977A8C"/>
    <w:rsid w:val="00980E6B"/>
    <w:rsid w:val="00981568"/>
    <w:rsid w:val="00983910"/>
    <w:rsid w:val="00983BA4"/>
    <w:rsid w:val="00986EB6"/>
    <w:rsid w:val="009932AC"/>
    <w:rsid w:val="00994351"/>
    <w:rsid w:val="00994D56"/>
    <w:rsid w:val="009967C1"/>
    <w:rsid w:val="00996A8F"/>
    <w:rsid w:val="009A1DBF"/>
    <w:rsid w:val="009A68E6"/>
    <w:rsid w:val="009A7598"/>
    <w:rsid w:val="009B1DF8"/>
    <w:rsid w:val="009B373B"/>
    <w:rsid w:val="009B3D20"/>
    <w:rsid w:val="009B48EF"/>
    <w:rsid w:val="009B5418"/>
    <w:rsid w:val="009C0727"/>
    <w:rsid w:val="009C1046"/>
    <w:rsid w:val="009C3C80"/>
    <w:rsid w:val="009C492F"/>
    <w:rsid w:val="009C580A"/>
    <w:rsid w:val="009C79B7"/>
    <w:rsid w:val="009D25B2"/>
    <w:rsid w:val="009D2FF2"/>
    <w:rsid w:val="009D3226"/>
    <w:rsid w:val="009D3385"/>
    <w:rsid w:val="009D793C"/>
    <w:rsid w:val="009E038E"/>
    <w:rsid w:val="009E0E1B"/>
    <w:rsid w:val="009E16A9"/>
    <w:rsid w:val="009E35BC"/>
    <w:rsid w:val="009E375F"/>
    <w:rsid w:val="009E39D4"/>
    <w:rsid w:val="009E433B"/>
    <w:rsid w:val="009E5401"/>
    <w:rsid w:val="009E77E7"/>
    <w:rsid w:val="009F1B36"/>
    <w:rsid w:val="009F63A4"/>
    <w:rsid w:val="00A02E45"/>
    <w:rsid w:val="00A03814"/>
    <w:rsid w:val="00A0565A"/>
    <w:rsid w:val="00A06094"/>
    <w:rsid w:val="00A0758F"/>
    <w:rsid w:val="00A07637"/>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228"/>
    <w:rsid w:val="00A45680"/>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6E0B"/>
    <w:rsid w:val="00A97648"/>
    <w:rsid w:val="00A97C0C"/>
    <w:rsid w:val="00AA1CFD"/>
    <w:rsid w:val="00AA2239"/>
    <w:rsid w:val="00AA2B6B"/>
    <w:rsid w:val="00AA33D2"/>
    <w:rsid w:val="00AB0C57"/>
    <w:rsid w:val="00AB1195"/>
    <w:rsid w:val="00AB28CF"/>
    <w:rsid w:val="00AB4182"/>
    <w:rsid w:val="00AB5431"/>
    <w:rsid w:val="00AC27DB"/>
    <w:rsid w:val="00AC637E"/>
    <w:rsid w:val="00AC6D6B"/>
    <w:rsid w:val="00AD0DA6"/>
    <w:rsid w:val="00AD4DE6"/>
    <w:rsid w:val="00AD7736"/>
    <w:rsid w:val="00AE10CE"/>
    <w:rsid w:val="00AE5E7B"/>
    <w:rsid w:val="00AE7097"/>
    <w:rsid w:val="00AE70D4"/>
    <w:rsid w:val="00AE7868"/>
    <w:rsid w:val="00AF0407"/>
    <w:rsid w:val="00AF049B"/>
    <w:rsid w:val="00AF157F"/>
    <w:rsid w:val="00AF4D8B"/>
    <w:rsid w:val="00B01A91"/>
    <w:rsid w:val="00B067CA"/>
    <w:rsid w:val="00B074CB"/>
    <w:rsid w:val="00B101D2"/>
    <w:rsid w:val="00B12B26"/>
    <w:rsid w:val="00B163F8"/>
    <w:rsid w:val="00B2472D"/>
    <w:rsid w:val="00B24CA0"/>
    <w:rsid w:val="00B2549F"/>
    <w:rsid w:val="00B324D1"/>
    <w:rsid w:val="00B371E1"/>
    <w:rsid w:val="00B4108D"/>
    <w:rsid w:val="00B4316E"/>
    <w:rsid w:val="00B54EA6"/>
    <w:rsid w:val="00B55FF3"/>
    <w:rsid w:val="00B57265"/>
    <w:rsid w:val="00B62C5B"/>
    <w:rsid w:val="00B633AE"/>
    <w:rsid w:val="00B665D2"/>
    <w:rsid w:val="00B6737C"/>
    <w:rsid w:val="00B71487"/>
    <w:rsid w:val="00B7214D"/>
    <w:rsid w:val="00B74372"/>
    <w:rsid w:val="00B75525"/>
    <w:rsid w:val="00B80283"/>
    <w:rsid w:val="00B8095F"/>
    <w:rsid w:val="00B80B0C"/>
    <w:rsid w:val="00B80B11"/>
    <w:rsid w:val="00B831AE"/>
    <w:rsid w:val="00B8446C"/>
    <w:rsid w:val="00B867B0"/>
    <w:rsid w:val="00B86973"/>
    <w:rsid w:val="00B87725"/>
    <w:rsid w:val="00B87E4C"/>
    <w:rsid w:val="00B971BF"/>
    <w:rsid w:val="00BA259A"/>
    <w:rsid w:val="00BA259C"/>
    <w:rsid w:val="00BA29D3"/>
    <w:rsid w:val="00BA307F"/>
    <w:rsid w:val="00BA5280"/>
    <w:rsid w:val="00BB14F1"/>
    <w:rsid w:val="00BB4CF4"/>
    <w:rsid w:val="00BB572E"/>
    <w:rsid w:val="00BB74FD"/>
    <w:rsid w:val="00BC0624"/>
    <w:rsid w:val="00BC5982"/>
    <w:rsid w:val="00BC60BF"/>
    <w:rsid w:val="00BC656A"/>
    <w:rsid w:val="00BC7221"/>
    <w:rsid w:val="00BC7795"/>
    <w:rsid w:val="00BD0623"/>
    <w:rsid w:val="00BD28BF"/>
    <w:rsid w:val="00BD2D12"/>
    <w:rsid w:val="00BD4B3C"/>
    <w:rsid w:val="00BD6404"/>
    <w:rsid w:val="00BE1F30"/>
    <w:rsid w:val="00BE33AE"/>
    <w:rsid w:val="00BE6427"/>
    <w:rsid w:val="00BF046F"/>
    <w:rsid w:val="00BF0CF6"/>
    <w:rsid w:val="00BF13ED"/>
    <w:rsid w:val="00BF1765"/>
    <w:rsid w:val="00BF44A4"/>
    <w:rsid w:val="00C01D50"/>
    <w:rsid w:val="00C056DC"/>
    <w:rsid w:val="00C0600B"/>
    <w:rsid w:val="00C12D13"/>
    <w:rsid w:val="00C1329B"/>
    <w:rsid w:val="00C1572F"/>
    <w:rsid w:val="00C17E63"/>
    <w:rsid w:val="00C24C05"/>
    <w:rsid w:val="00C24D2F"/>
    <w:rsid w:val="00C26222"/>
    <w:rsid w:val="00C31283"/>
    <w:rsid w:val="00C33C48"/>
    <w:rsid w:val="00C340E5"/>
    <w:rsid w:val="00C35AA7"/>
    <w:rsid w:val="00C404C3"/>
    <w:rsid w:val="00C4343F"/>
    <w:rsid w:val="00C43BA1"/>
    <w:rsid w:val="00C43DAB"/>
    <w:rsid w:val="00C479D8"/>
    <w:rsid w:val="00C47F08"/>
    <w:rsid w:val="00C514A6"/>
    <w:rsid w:val="00C5158C"/>
    <w:rsid w:val="00C533D2"/>
    <w:rsid w:val="00C56EEC"/>
    <w:rsid w:val="00C5739F"/>
    <w:rsid w:val="00C57CF0"/>
    <w:rsid w:val="00C60483"/>
    <w:rsid w:val="00C63557"/>
    <w:rsid w:val="00C649BD"/>
    <w:rsid w:val="00C6565A"/>
    <w:rsid w:val="00C65891"/>
    <w:rsid w:val="00C66AC9"/>
    <w:rsid w:val="00C66E42"/>
    <w:rsid w:val="00C7108C"/>
    <w:rsid w:val="00C7120B"/>
    <w:rsid w:val="00C724D3"/>
    <w:rsid w:val="00C72951"/>
    <w:rsid w:val="00C74102"/>
    <w:rsid w:val="00C77DD9"/>
    <w:rsid w:val="00C8150A"/>
    <w:rsid w:val="00C83BE6"/>
    <w:rsid w:val="00C85354"/>
    <w:rsid w:val="00C86ABA"/>
    <w:rsid w:val="00C90370"/>
    <w:rsid w:val="00C943F3"/>
    <w:rsid w:val="00C95ED8"/>
    <w:rsid w:val="00CA0352"/>
    <w:rsid w:val="00CA08C6"/>
    <w:rsid w:val="00CA0A77"/>
    <w:rsid w:val="00CA218B"/>
    <w:rsid w:val="00CA2729"/>
    <w:rsid w:val="00CA3057"/>
    <w:rsid w:val="00CA38B9"/>
    <w:rsid w:val="00CA45F8"/>
    <w:rsid w:val="00CA5B5A"/>
    <w:rsid w:val="00CB0305"/>
    <w:rsid w:val="00CB11E9"/>
    <w:rsid w:val="00CB33C7"/>
    <w:rsid w:val="00CB6DA7"/>
    <w:rsid w:val="00CB7E4C"/>
    <w:rsid w:val="00CC0DFE"/>
    <w:rsid w:val="00CC232B"/>
    <w:rsid w:val="00CC25B4"/>
    <w:rsid w:val="00CC5F88"/>
    <w:rsid w:val="00CC69C8"/>
    <w:rsid w:val="00CC77A2"/>
    <w:rsid w:val="00CC7EE7"/>
    <w:rsid w:val="00CD0355"/>
    <w:rsid w:val="00CD307E"/>
    <w:rsid w:val="00CD629F"/>
    <w:rsid w:val="00CD6A1B"/>
    <w:rsid w:val="00CD6C94"/>
    <w:rsid w:val="00CD7437"/>
    <w:rsid w:val="00CD7E75"/>
    <w:rsid w:val="00CE0A7F"/>
    <w:rsid w:val="00CE1718"/>
    <w:rsid w:val="00CE74C6"/>
    <w:rsid w:val="00CF4156"/>
    <w:rsid w:val="00CF5406"/>
    <w:rsid w:val="00CF5CAA"/>
    <w:rsid w:val="00CF6BE8"/>
    <w:rsid w:val="00D0036C"/>
    <w:rsid w:val="00D01135"/>
    <w:rsid w:val="00D03249"/>
    <w:rsid w:val="00D03D00"/>
    <w:rsid w:val="00D0548F"/>
    <w:rsid w:val="00D05C30"/>
    <w:rsid w:val="00D07561"/>
    <w:rsid w:val="00D10052"/>
    <w:rsid w:val="00D10F33"/>
    <w:rsid w:val="00D11359"/>
    <w:rsid w:val="00D236C4"/>
    <w:rsid w:val="00D27E92"/>
    <w:rsid w:val="00D3188C"/>
    <w:rsid w:val="00D35F9B"/>
    <w:rsid w:val="00D36B69"/>
    <w:rsid w:val="00D408DD"/>
    <w:rsid w:val="00D43F83"/>
    <w:rsid w:val="00D4439C"/>
    <w:rsid w:val="00D444A2"/>
    <w:rsid w:val="00D44B66"/>
    <w:rsid w:val="00D45D72"/>
    <w:rsid w:val="00D461A8"/>
    <w:rsid w:val="00D51790"/>
    <w:rsid w:val="00D520E4"/>
    <w:rsid w:val="00D53A38"/>
    <w:rsid w:val="00D575DD"/>
    <w:rsid w:val="00D57DFA"/>
    <w:rsid w:val="00D6069D"/>
    <w:rsid w:val="00D67763"/>
    <w:rsid w:val="00D67FCF"/>
    <w:rsid w:val="00D709CE"/>
    <w:rsid w:val="00D71F73"/>
    <w:rsid w:val="00D769A2"/>
    <w:rsid w:val="00D80786"/>
    <w:rsid w:val="00D81CAB"/>
    <w:rsid w:val="00D81DAF"/>
    <w:rsid w:val="00D8576F"/>
    <w:rsid w:val="00D8677F"/>
    <w:rsid w:val="00D97F0C"/>
    <w:rsid w:val="00DA3A86"/>
    <w:rsid w:val="00DA5DCB"/>
    <w:rsid w:val="00DA7377"/>
    <w:rsid w:val="00DC0D3B"/>
    <w:rsid w:val="00DC1D4C"/>
    <w:rsid w:val="00DC1DF4"/>
    <w:rsid w:val="00DC2500"/>
    <w:rsid w:val="00DC4F72"/>
    <w:rsid w:val="00DC77DC"/>
    <w:rsid w:val="00DD0453"/>
    <w:rsid w:val="00DD0BDB"/>
    <w:rsid w:val="00DD0C2C"/>
    <w:rsid w:val="00DD19DE"/>
    <w:rsid w:val="00DD1E84"/>
    <w:rsid w:val="00DD28BC"/>
    <w:rsid w:val="00DD4D85"/>
    <w:rsid w:val="00DE31F0"/>
    <w:rsid w:val="00DE3D1C"/>
    <w:rsid w:val="00DE79B5"/>
    <w:rsid w:val="00E0099B"/>
    <w:rsid w:val="00E0123B"/>
    <w:rsid w:val="00E01C41"/>
    <w:rsid w:val="00E0227D"/>
    <w:rsid w:val="00E04B84"/>
    <w:rsid w:val="00E04F1A"/>
    <w:rsid w:val="00E05DE1"/>
    <w:rsid w:val="00E05F2F"/>
    <w:rsid w:val="00E06466"/>
    <w:rsid w:val="00E06835"/>
    <w:rsid w:val="00E06915"/>
    <w:rsid w:val="00E06FDA"/>
    <w:rsid w:val="00E10609"/>
    <w:rsid w:val="00E15229"/>
    <w:rsid w:val="00E160A5"/>
    <w:rsid w:val="00E1713D"/>
    <w:rsid w:val="00E206C4"/>
    <w:rsid w:val="00E20A43"/>
    <w:rsid w:val="00E23898"/>
    <w:rsid w:val="00E319F1"/>
    <w:rsid w:val="00E33CD2"/>
    <w:rsid w:val="00E364F6"/>
    <w:rsid w:val="00E3715B"/>
    <w:rsid w:val="00E3729A"/>
    <w:rsid w:val="00E40E90"/>
    <w:rsid w:val="00E44638"/>
    <w:rsid w:val="00E45597"/>
    <w:rsid w:val="00E45C7E"/>
    <w:rsid w:val="00E51A54"/>
    <w:rsid w:val="00E51E74"/>
    <w:rsid w:val="00E531EB"/>
    <w:rsid w:val="00E54874"/>
    <w:rsid w:val="00E54B6F"/>
    <w:rsid w:val="00E55ACA"/>
    <w:rsid w:val="00E57B74"/>
    <w:rsid w:val="00E62FB7"/>
    <w:rsid w:val="00E65BC6"/>
    <w:rsid w:val="00E65DF8"/>
    <w:rsid w:val="00E661FF"/>
    <w:rsid w:val="00E704F5"/>
    <w:rsid w:val="00E70EC1"/>
    <w:rsid w:val="00E726EB"/>
    <w:rsid w:val="00E72CF1"/>
    <w:rsid w:val="00E80B52"/>
    <w:rsid w:val="00E824C3"/>
    <w:rsid w:val="00E82E11"/>
    <w:rsid w:val="00E840B3"/>
    <w:rsid w:val="00E84D10"/>
    <w:rsid w:val="00E8629F"/>
    <w:rsid w:val="00E868A8"/>
    <w:rsid w:val="00E91008"/>
    <w:rsid w:val="00E9214E"/>
    <w:rsid w:val="00E9374E"/>
    <w:rsid w:val="00E94F54"/>
    <w:rsid w:val="00E9577C"/>
    <w:rsid w:val="00E95D50"/>
    <w:rsid w:val="00E97AD5"/>
    <w:rsid w:val="00E97F5A"/>
    <w:rsid w:val="00EA1111"/>
    <w:rsid w:val="00EA215D"/>
    <w:rsid w:val="00EA3B4F"/>
    <w:rsid w:val="00EA3C24"/>
    <w:rsid w:val="00EA5369"/>
    <w:rsid w:val="00EA73DF"/>
    <w:rsid w:val="00EB5994"/>
    <w:rsid w:val="00EB61AE"/>
    <w:rsid w:val="00EB690A"/>
    <w:rsid w:val="00EB7D58"/>
    <w:rsid w:val="00EC1BDE"/>
    <w:rsid w:val="00EC322D"/>
    <w:rsid w:val="00EC5EB0"/>
    <w:rsid w:val="00EC7399"/>
    <w:rsid w:val="00EC7EE9"/>
    <w:rsid w:val="00ED140B"/>
    <w:rsid w:val="00ED383A"/>
    <w:rsid w:val="00EE1080"/>
    <w:rsid w:val="00EE1F36"/>
    <w:rsid w:val="00EE4496"/>
    <w:rsid w:val="00EE45ED"/>
    <w:rsid w:val="00EE4987"/>
    <w:rsid w:val="00EF1EC5"/>
    <w:rsid w:val="00EF4C88"/>
    <w:rsid w:val="00EF55EB"/>
    <w:rsid w:val="00EF7BC5"/>
    <w:rsid w:val="00F00DCC"/>
    <w:rsid w:val="00F0156F"/>
    <w:rsid w:val="00F03510"/>
    <w:rsid w:val="00F03527"/>
    <w:rsid w:val="00F05AC8"/>
    <w:rsid w:val="00F07167"/>
    <w:rsid w:val="00F072D8"/>
    <w:rsid w:val="00F07CE0"/>
    <w:rsid w:val="00F105FA"/>
    <w:rsid w:val="00F115F5"/>
    <w:rsid w:val="00F13D05"/>
    <w:rsid w:val="00F13FD7"/>
    <w:rsid w:val="00F15C59"/>
    <w:rsid w:val="00F1679D"/>
    <w:rsid w:val="00F1682C"/>
    <w:rsid w:val="00F20B91"/>
    <w:rsid w:val="00F21139"/>
    <w:rsid w:val="00F21165"/>
    <w:rsid w:val="00F2138C"/>
    <w:rsid w:val="00F24B8B"/>
    <w:rsid w:val="00F27F0F"/>
    <w:rsid w:val="00F30D2E"/>
    <w:rsid w:val="00F35516"/>
    <w:rsid w:val="00F35790"/>
    <w:rsid w:val="00F35A86"/>
    <w:rsid w:val="00F4136D"/>
    <w:rsid w:val="00F4212E"/>
    <w:rsid w:val="00F42C20"/>
    <w:rsid w:val="00F43E34"/>
    <w:rsid w:val="00F43F6F"/>
    <w:rsid w:val="00F53053"/>
    <w:rsid w:val="00F53FE2"/>
    <w:rsid w:val="00F575FF"/>
    <w:rsid w:val="00F60089"/>
    <w:rsid w:val="00F6097C"/>
    <w:rsid w:val="00F618EF"/>
    <w:rsid w:val="00F626CF"/>
    <w:rsid w:val="00F643F8"/>
    <w:rsid w:val="00F65582"/>
    <w:rsid w:val="00F65AC3"/>
    <w:rsid w:val="00F66E75"/>
    <w:rsid w:val="00F733C2"/>
    <w:rsid w:val="00F75E9B"/>
    <w:rsid w:val="00F77EB0"/>
    <w:rsid w:val="00F8136B"/>
    <w:rsid w:val="00F837FC"/>
    <w:rsid w:val="00F87CDD"/>
    <w:rsid w:val="00F90E2B"/>
    <w:rsid w:val="00F9245E"/>
    <w:rsid w:val="00F933F0"/>
    <w:rsid w:val="00F937A3"/>
    <w:rsid w:val="00F94715"/>
    <w:rsid w:val="00F96A3D"/>
    <w:rsid w:val="00FA2170"/>
    <w:rsid w:val="00FA3EC8"/>
    <w:rsid w:val="00FA4718"/>
    <w:rsid w:val="00FA5848"/>
    <w:rsid w:val="00FA6899"/>
    <w:rsid w:val="00FA7F3D"/>
    <w:rsid w:val="00FB38D8"/>
    <w:rsid w:val="00FC051F"/>
    <w:rsid w:val="00FC06FF"/>
    <w:rsid w:val="00FC45F4"/>
    <w:rsid w:val="00FC47F7"/>
    <w:rsid w:val="00FC52CF"/>
    <w:rsid w:val="00FC69B4"/>
    <w:rsid w:val="00FD0694"/>
    <w:rsid w:val="00FD0C9A"/>
    <w:rsid w:val="00FD25BE"/>
    <w:rsid w:val="00FD2E70"/>
    <w:rsid w:val="00FD6B5D"/>
    <w:rsid w:val="00FD7AA7"/>
    <w:rsid w:val="00FE02D6"/>
    <w:rsid w:val="00FE3F01"/>
    <w:rsid w:val="00FE4908"/>
    <w:rsid w:val="00FF1FCB"/>
    <w:rsid w:val="00FF52D4"/>
    <w:rsid w:val="00FF5E84"/>
    <w:rsid w:val="00FF624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7567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3756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11"/>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qFormat/>
    <w:rsid w:val="00187F35"/>
    <w:pPr>
      <w:numPr>
        <w:numId w:val="1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22DCC"/>
    <w:rPr>
      <w:rFonts w:eastAsia="MS Mincho"/>
      <w:lang w:val="en-GB" w:eastAsia="en-US"/>
    </w:rPr>
  </w:style>
  <w:style w:type="paragraph" w:customStyle="1" w:styleId="Proposal">
    <w:name w:val="Proposal"/>
    <w:basedOn w:val="BodyText"/>
    <w:link w:val="ProposalChar"/>
    <w:qFormat/>
    <w:rsid w:val="00495180"/>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49518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7288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389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4719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864288">
      <w:bodyDiv w:val="1"/>
      <w:marLeft w:val="0"/>
      <w:marRight w:val="0"/>
      <w:marTop w:val="0"/>
      <w:marBottom w:val="0"/>
      <w:divBdr>
        <w:top w:val="none" w:sz="0" w:space="0" w:color="auto"/>
        <w:left w:val="none" w:sz="0" w:space="0" w:color="auto"/>
        <w:bottom w:val="none" w:sz="0" w:space="0" w:color="auto"/>
        <w:right w:val="none" w:sz="0" w:space="0" w:color="auto"/>
      </w:divBdr>
    </w:div>
    <w:div w:id="572661201">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172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829875">
      <w:bodyDiv w:val="1"/>
      <w:marLeft w:val="0"/>
      <w:marRight w:val="0"/>
      <w:marTop w:val="0"/>
      <w:marBottom w:val="0"/>
      <w:divBdr>
        <w:top w:val="none" w:sz="0" w:space="0" w:color="auto"/>
        <w:left w:val="none" w:sz="0" w:space="0" w:color="auto"/>
        <w:bottom w:val="none" w:sz="0" w:space="0" w:color="auto"/>
        <w:right w:val="none" w:sz="0" w:space="0" w:color="auto"/>
      </w:divBdr>
    </w:div>
    <w:div w:id="1312558350">
      <w:bodyDiv w:val="1"/>
      <w:marLeft w:val="0"/>
      <w:marRight w:val="0"/>
      <w:marTop w:val="0"/>
      <w:marBottom w:val="0"/>
      <w:divBdr>
        <w:top w:val="none" w:sz="0" w:space="0" w:color="auto"/>
        <w:left w:val="none" w:sz="0" w:space="0" w:color="auto"/>
        <w:bottom w:val="none" w:sz="0" w:space="0" w:color="auto"/>
        <w:right w:val="none" w:sz="0" w:space="0" w:color="auto"/>
      </w:divBdr>
    </w:div>
    <w:div w:id="135977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0352205">
      <w:bodyDiv w:val="1"/>
      <w:marLeft w:val="0"/>
      <w:marRight w:val="0"/>
      <w:marTop w:val="0"/>
      <w:marBottom w:val="0"/>
      <w:divBdr>
        <w:top w:val="none" w:sz="0" w:space="0" w:color="auto"/>
        <w:left w:val="none" w:sz="0" w:space="0" w:color="auto"/>
        <w:bottom w:val="none" w:sz="0" w:space="0" w:color="auto"/>
        <w:right w:val="none" w:sz="0" w:space="0" w:color="auto"/>
      </w:divBdr>
      <w:divsChild>
        <w:div w:id="1052385768">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557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321711">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535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6</Pages>
  <Words>1555</Words>
  <Characters>8869</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19</cp:revision>
  <cp:lastPrinted>2019-04-25T01:09:00Z</cp:lastPrinted>
  <dcterms:created xsi:type="dcterms:W3CDTF">2022-11-07T07:20:00Z</dcterms:created>
  <dcterms:modified xsi:type="dcterms:W3CDTF">2022-11-07T15:59:00Z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2022-11-02T09:15:16Z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dc87e896-f13c-49d9-a43d-4a21a7f500c8</vt:lpwstr>
  </property>
  <property fmtid="{D5CDD505-2E9C-101B-9397-08002B2CF9AE}" pid="22" name="MSIP_Label_83bcef13-7cac-433f-ba1d-47a323951816_ContentBits">
    <vt:lpwstr>0</vt:lpwstr>
  </property>
</Properties>
</file>